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E7" w:rsidRPr="00D00DF3" w:rsidRDefault="00B264EA" w:rsidP="00D00DF3">
      <w:pPr>
        <w:pStyle w:val="Ttulo"/>
        <w:rPr>
          <w:rFonts w:ascii="Times New Roman" w:hAnsi="Times New Roman" w:cs="Times New Roman"/>
          <w:sz w:val="32"/>
          <w:szCs w:val="32"/>
        </w:rPr>
      </w:pPr>
      <w:r w:rsidRPr="00D00DF3">
        <w:rPr>
          <w:rFonts w:ascii="Times New Roman" w:hAnsi="Times New Roman" w:cs="Times New Roman"/>
          <w:sz w:val="32"/>
          <w:szCs w:val="32"/>
        </w:rPr>
        <w:t>Suges</w:t>
      </w:r>
      <w:r w:rsidR="009C0A4F" w:rsidRPr="00D00DF3">
        <w:rPr>
          <w:rFonts w:ascii="Times New Roman" w:hAnsi="Times New Roman" w:cs="Times New Roman"/>
          <w:sz w:val="32"/>
          <w:szCs w:val="32"/>
        </w:rPr>
        <w:t>t</w:t>
      </w:r>
      <w:r w:rsidRPr="00D00DF3">
        <w:rPr>
          <w:rFonts w:ascii="Times New Roman" w:hAnsi="Times New Roman" w:cs="Times New Roman"/>
          <w:sz w:val="32"/>
          <w:szCs w:val="32"/>
        </w:rPr>
        <w:t xml:space="preserve">ões de Enunciados ao Conselho </w:t>
      </w:r>
      <w:r w:rsidR="009C0A4F" w:rsidRPr="00D00DF3">
        <w:rPr>
          <w:rFonts w:ascii="Times New Roman" w:hAnsi="Times New Roman" w:cs="Times New Roman"/>
          <w:sz w:val="32"/>
          <w:szCs w:val="32"/>
        </w:rPr>
        <w:t>da Justiça Federal</w:t>
      </w:r>
    </w:p>
    <w:p w:rsidR="00D00DF3" w:rsidRDefault="00D00DF3">
      <w:pPr>
        <w:rPr>
          <w:rFonts w:ascii="Times New Roman" w:eastAsia="Times New Roman" w:hAnsi="Times New Roman" w:cs="Times New Roman"/>
          <w:b/>
          <w:bCs/>
          <w:sz w:val="24"/>
          <w:szCs w:val="24"/>
          <w:u w:val="single"/>
          <w:lang w:eastAsia="pt-BR"/>
        </w:rPr>
      </w:pPr>
    </w:p>
    <w:p w:rsidR="009C0A4F" w:rsidRDefault="009C0A4F">
      <w:pPr>
        <w:rPr>
          <w:rFonts w:ascii="Times New Roman" w:eastAsia="Times New Roman" w:hAnsi="Times New Roman" w:cs="Times New Roman"/>
          <w:b/>
          <w:bCs/>
          <w:sz w:val="24"/>
          <w:szCs w:val="24"/>
          <w:u w:val="single"/>
          <w:lang w:eastAsia="pt-BR"/>
        </w:rPr>
      </w:pPr>
      <w:r w:rsidRPr="00F86694">
        <w:rPr>
          <w:rFonts w:ascii="Times New Roman" w:eastAsia="Times New Roman" w:hAnsi="Times New Roman" w:cs="Times New Roman"/>
          <w:b/>
          <w:bCs/>
          <w:sz w:val="24"/>
          <w:szCs w:val="24"/>
          <w:u w:val="single"/>
          <w:lang w:eastAsia="pt-BR"/>
        </w:rPr>
        <w:t>UNIÃO ESTÁVEL</w:t>
      </w:r>
    </w:p>
    <w:p w:rsidR="007E0471" w:rsidRDefault="009C0A4F" w:rsidP="002E1BB9">
      <w:pPr>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421EEB" w:rsidRPr="009308B3">
        <w:rPr>
          <w:rFonts w:ascii="Times" w:eastAsia="Times New Roman" w:hAnsi="Times" w:cstheme="minorHAnsi"/>
          <w:b/>
          <w:sz w:val="24"/>
          <w:szCs w:val="24"/>
          <w:lang w:eastAsia="pt-BR"/>
        </w:rPr>
        <w:t>1</w:t>
      </w:r>
      <w:r w:rsidRPr="009308B3">
        <w:rPr>
          <w:rFonts w:ascii="Times" w:eastAsia="Times New Roman" w:hAnsi="Times" w:cstheme="minorHAnsi"/>
          <w:b/>
          <w:sz w:val="24"/>
          <w:szCs w:val="24"/>
          <w:lang w:eastAsia="pt-BR"/>
        </w:rPr>
        <w:t>:</w:t>
      </w:r>
      <w:r w:rsidRPr="004236C9">
        <w:rPr>
          <w:rFonts w:ascii="Times New Roman" w:eastAsia="Times New Roman" w:hAnsi="Times New Roman" w:cs="Times New Roman"/>
          <w:sz w:val="24"/>
          <w:szCs w:val="24"/>
          <w:lang w:eastAsia="pt-BR"/>
        </w:rPr>
        <w:t> </w:t>
      </w:r>
      <w:r w:rsidRPr="00A116EE">
        <w:rPr>
          <w:rFonts w:ascii="Times New Roman" w:eastAsia="Times New Roman" w:hAnsi="Times New Roman" w:cs="Times New Roman"/>
          <w:sz w:val="24"/>
          <w:szCs w:val="24"/>
          <w:lang w:eastAsia="pt-BR"/>
        </w:rPr>
        <w:t>Somente será permitido o registro no livro E da escritura pública de União Estável que envolva companheiro</w:t>
      </w:r>
      <w:r w:rsidR="002E1BB9">
        <w:rPr>
          <w:rFonts w:ascii="Times New Roman" w:eastAsia="Times New Roman" w:hAnsi="Times New Roman" w:cs="Times New Roman"/>
          <w:sz w:val="24"/>
          <w:szCs w:val="24"/>
          <w:lang w:eastAsia="pt-BR"/>
        </w:rPr>
        <w:t xml:space="preserve"> </w:t>
      </w:r>
      <w:r w:rsidRPr="00A116EE">
        <w:rPr>
          <w:rFonts w:ascii="Times New Roman" w:eastAsia="Times New Roman" w:hAnsi="Times New Roman" w:cs="Times New Roman"/>
          <w:sz w:val="24"/>
          <w:szCs w:val="24"/>
          <w:lang w:eastAsia="pt-BR"/>
        </w:rPr>
        <w:t>casado e separado de fato se comprovado, ao tempo do requerimento, que o estado civil já não é  mais de casado.</w:t>
      </w:r>
    </w:p>
    <w:p w:rsidR="009C0A4F" w:rsidRDefault="007E0471">
      <w:pPr>
        <w:rPr>
          <w:rFonts w:ascii="Times New Roman" w:eastAsia="Times New Roman" w:hAnsi="Times New Roman" w:cs="Times New Roman"/>
          <w:sz w:val="24"/>
          <w:szCs w:val="24"/>
          <w:lang w:eastAsia="pt-BR"/>
        </w:rPr>
      </w:pPr>
      <w:r w:rsidRPr="0050341D">
        <w:rPr>
          <w:rFonts w:ascii="Times New Roman" w:eastAsia="Times New Roman" w:hAnsi="Times New Roman" w:cs="Times New Roman"/>
          <w:bCs/>
          <w:sz w:val="24"/>
          <w:szCs w:val="24"/>
          <w:lang w:eastAsia="pt-BR"/>
        </w:rPr>
        <w:t xml:space="preserve">Fundamento: </w:t>
      </w:r>
      <w:r>
        <w:rPr>
          <w:rFonts w:ascii="Times New Roman" w:eastAsia="Times New Roman" w:hAnsi="Times New Roman" w:cs="Times New Roman"/>
          <w:sz w:val="24"/>
          <w:szCs w:val="24"/>
          <w:lang w:eastAsia="pt-BR"/>
        </w:rPr>
        <w:t>art. 8º do</w:t>
      </w:r>
      <w:r w:rsidR="00421EEB">
        <w:rPr>
          <w:rFonts w:ascii="Times New Roman" w:eastAsia="Times New Roman" w:hAnsi="Times New Roman" w:cs="Times New Roman"/>
          <w:sz w:val="24"/>
          <w:szCs w:val="24"/>
          <w:lang w:eastAsia="pt-BR"/>
        </w:rPr>
        <w:t xml:space="preserve"> Prov</w:t>
      </w:r>
      <w:r w:rsidR="00F815A5">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37 CNJ</w:t>
      </w:r>
      <w:r w:rsidR="000C124C">
        <w:rPr>
          <w:rFonts w:ascii="Times New Roman" w:eastAsia="Times New Roman" w:hAnsi="Times New Roman" w:cs="Times New Roman"/>
          <w:sz w:val="24"/>
          <w:szCs w:val="24"/>
          <w:lang w:eastAsia="pt-BR"/>
        </w:rPr>
        <w:t>.</w:t>
      </w:r>
    </w:p>
    <w:p w:rsidR="007E0471" w:rsidRDefault="009C0A4F" w:rsidP="009C0A4F">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3054B0" w:rsidRPr="009308B3">
        <w:rPr>
          <w:rFonts w:ascii="Times" w:eastAsia="Times New Roman" w:hAnsi="Times" w:cstheme="minorHAnsi"/>
          <w:b/>
          <w:sz w:val="24"/>
          <w:szCs w:val="24"/>
          <w:lang w:eastAsia="pt-BR"/>
        </w:rPr>
        <w:t>2</w:t>
      </w:r>
      <w:r w:rsidRPr="009308B3">
        <w:rPr>
          <w:rFonts w:ascii="Times" w:eastAsia="Times New Roman" w:hAnsi="Times" w:cstheme="minorHAnsi"/>
          <w:b/>
          <w:sz w:val="24"/>
          <w:szCs w:val="24"/>
          <w:lang w:eastAsia="pt-BR"/>
        </w:rPr>
        <w:t>:</w:t>
      </w:r>
      <w:r w:rsidRPr="008D7EC3">
        <w:rPr>
          <w:rFonts w:ascii="Times New Roman" w:eastAsia="Times New Roman" w:hAnsi="Times New Roman" w:cs="Times New Roman"/>
          <w:sz w:val="24"/>
          <w:szCs w:val="24"/>
          <w:lang w:eastAsia="pt-BR"/>
        </w:rPr>
        <w:t xml:space="preserve"> Se o título judicial em que se reconheceu a união estável determinar que o companheiro adote </w:t>
      </w:r>
      <w:r w:rsidR="002E1BB9">
        <w:rPr>
          <w:rFonts w:ascii="Times New Roman" w:eastAsia="Times New Roman" w:hAnsi="Times New Roman" w:cs="Times New Roman"/>
          <w:sz w:val="24"/>
          <w:szCs w:val="24"/>
          <w:lang w:eastAsia="pt-BR"/>
        </w:rPr>
        <w:t>o</w:t>
      </w:r>
      <w:r w:rsidRPr="008D7EC3">
        <w:rPr>
          <w:rFonts w:ascii="Times New Roman" w:eastAsia="Times New Roman" w:hAnsi="Times New Roman" w:cs="Times New Roman"/>
          <w:sz w:val="24"/>
          <w:szCs w:val="24"/>
          <w:lang w:eastAsia="pt-BR"/>
        </w:rPr>
        <w:t xml:space="preserve"> sobrenome do outro, tal alteração do nome deverá constar do registro da união estável</w:t>
      </w:r>
      <w:r w:rsidR="00421EEB" w:rsidRPr="008D7EC3">
        <w:rPr>
          <w:rFonts w:ascii="Times New Roman" w:eastAsia="Times New Roman" w:hAnsi="Times New Roman" w:cs="Times New Roman"/>
          <w:sz w:val="24"/>
          <w:szCs w:val="24"/>
          <w:lang w:eastAsia="pt-BR"/>
        </w:rPr>
        <w:t xml:space="preserve"> no Livro “E” e anotado nos registros anteriores dos companheiros, como o nascimento e o casamento, se for o caso.</w:t>
      </w:r>
    </w:p>
    <w:p w:rsidR="009C0A4F" w:rsidRDefault="007E0471" w:rsidP="009C0A4F">
      <w:pPr>
        <w:spacing w:after="300" w:line="300" w:lineRule="auto"/>
        <w:jc w:val="both"/>
        <w:rPr>
          <w:rFonts w:ascii="Times New Roman" w:eastAsia="Times New Roman" w:hAnsi="Times New Roman" w:cs="Times New Roman"/>
          <w:color w:val="FF0000"/>
          <w:sz w:val="24"/>
          <w:szCs w:val="24"/>
          <w:lang w:eastAsia="pt-BR"/>
        </w:rPr>
      </w:pPr>
      <w:r w:rsidRPr="0050341D">
        <w:rPr>
          <w:rFonts w:ascii="Times New Roman" w:eastAsia="Times New Roman" w:hAnsi="Times New Roman" w:cs="Times New Roman"/>
          <w:bCs/>
          <w:sz w:val="24"/>
          <w:szCs w:val="24"/>
          <w:lang w:eastAsia="pt-BR"/>
        </w:rPr>
        <w:t xml:space="preserve">Fundamento: </w:t>
      </w:r>
      <w:r w:rsidR="009C0A4F" w:rsidRPr="008D7EC3">
        <w:rPr>
          <w:rFonts w:ascii="Times New Roman" w:eastAsia="Times New Roman" w:hAnsi="Times New Roman" w:cs="Times New Roman"/>
          <w:sz w:val="24"/>
          <w:szCs w:val="24"/>
          <w:lang w:eastAsia="pt-BR"/>
        </w:rPr>
        <w:t>REsp 1206656/GO, Rel. Ministra NANCY ANDRIGHI, TERCEIRA TURMA, julgado em 16/10/2012, DJe 11/12/2012</w:t>
      </w:r>
      <w:r w:rsidR="003054B0" w:rsidRPr="008D7EC3">
        <w:rPr>
          <w:rFonts w:ascii="Times New Roman" w:eastAsia="Times New Roman" w:hAnsi="Times New Roman" w:cs="Times New Roman"/>
          <w:sz w:val="24"/>
          <w:szCs w:val="24"/>
          <w:lang w:eastAsia="pt-BR"/>
        </w:rPr>
        <w:t xml:space="preserve"> e princípio da continuidade dos registros</w:t>
      </w:r>
      <w:r w:rsidR="009C0A4F" w:rsidRPr="008D7EC3">
        <w:rPr>
          <w:rFonts w:ascii="Times New Roman" w:eastAsia="Times New Roman" w:hAnsi="Times New Roman" w:cs="Times New Roman"/>
          <w:sz w:val="24"/>
          <w:szCs w:val="24"/>
          <w:lang w:eastAsia="pt-BR"/>
        </w:rPr>
        <w:t>.</w:t>
      </w:r>
    </w:p>
    <w:p w:rsidR="007E0471" w:rsidRDefault="009C0A4F" w:rsidP="009C0A4F">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ENUNCIADO</w:t>
      </w:r>
      <w:r w:rsidR="002E1BB9">
        <w:rPr>
          <w:rFonts w:ascii="Times" w:eastAsia="Times New Roman" w:hAnsi="Times" w:cstheme="minorHAnsi"/>
          <w:b/>
          <w:sz w:val="24"/>
          <w:szCs w:val="24"/>
          <w:lang w:eastAsia="pt-BR"/>
        </w:rPr>
        <w:t xml:space="preserve"> </w:t>
      </w:r>
      <w:r w:rsidR="003054B0" w:rsidRPr="009308B3">
        <w:rPr>
          <w:rFonts w:ascii="Times" w:eastAsia="Times New Roman" w:hAnsi="Times" w:cstheme="minorHAnsi"/>
          <w:b/>
          <w:sz w:val="24"/>
          <w:szCs w:val="24"/>
          <w:lang w:eastAsia="pt-BR"/>
        </w:rPr>
        <w:t>3:</w:t>
      </w:r>
      <w:r w:rsidRPr="004236C9">
        <w:rPr>
          <w:rFonts w:ascii="Times New Roman" w:eastAsia="Times New Roman" w:hAnsi="Times New Roman" w:cs="Times New Roman"/>
          <w:sz w:val="24"/>
          <w:szCs w:val="24"/>
          <w:lang w:eastAsia="pt-BR"/>
        </w:rPr>
        <w:t xml:space="preserve"> Se </w:t>
      </w:r>
      <w:r w:rsidR="003054B0">
        <w:rPr>
          <w:rFonts w:ascii="Times New Roman" w:eastAsia="Times New Roman" w:hAnsi="Times New Roman" w:cs="Times New Roman"/>
          <w:sz w:val="24"/>
          <w:szCs w:val="24"/>
          <w:lang w:eastAsia="pt-BR"/>
        </w:rPr>
        <w:t xml:space="preserve">na união estável estiverem presentes as causas suspensivas do art. 1.523 do Código Civil, o regime aplicável será o da separação obrigatória conforme art. 1.641, I do Código Civil, </w:t>
      </w:r>
      <w:r w:rsidR="002E1BB9">
        <w:rPr>
          <w:rFonts w:ascii="Times New Roman" w:eastAsia="Times New Roman" w:hAnsi="Times New Roman" w:cs="Times New Roman"/>
          <w:sz w:val="24"/>
          <w:szCs w:val="24"/>
          <w:lang w:eastAsia="pt-BR"/>
        </w:rPr>
        <w:t xml:space="preserve">o </w:t>
      </w:r>
      <w:r w:rsidR="003054B0">
        <w:rPr>
          <w:rFonts w:ascii="Times New Roman" w:eastAsia="Times New Roman" w:hAnsi="Times New Roman" w:cs="Times New Roman"/>
          <w:sz w:val="24"/>
          <w:szCs w:val="24"/>
          <w:lang w:eastAsia="pt-BR"/>
        </w:rPr>
        <w:t>que deve ser observado tanto para a lavratura de escrituras públicas de união estável, quanto para o registro no Livro “E”.</w:t>
      </w:r>
    </w:p>
    <w:p w:rsidR="009C0A4F" w:rsidRPr="00577F6F" w:rsidRDefault="007E0471" w:rsidP="009C0A4F">
      <w:pPr>
        <w:spacing w:after="300" w:line="300" w:lineRule="auto"/>
        <w:jc w:val="both"/>
        <w:rPr>
          <w:rFonts w:ascii="Times New Roman" w:eastAsia="Times New Roman" w:hAnsi="Times New Roman" w:cs="Times New Roman"/>
          <w:color w:val="FF0000"/>
          <w:sz w:val="24"/>
          <w:szCs w:val="24"/>
          <w:lang w:eastAsia="pt-BR"/>
        </w:rPr>
      </w:pPr>
      <w:r w:rsidRPr="0050341D">
        <w:rPr>
          <w:rFonts w:ascii="Times New Roman" w:eastAsia="Times New Roman" w:hAnsi="Times New Roman" w:cs="Times New Roman"/>
          <w:bCs/>
          <w:sz w:val="24"/>
          <w:szCs w:val="24"/>
          <w:lang w:eastAsia="pt-BR"/>
        </w:rPr>
        <w:t xml:space="preserve">Fundamento: </w:t>
      </w:r>
      <w:r w:rsidR="003054B0">
        <w:rPr>
          <w:rFonts w:ascii="Times New Roman" w:eastAsia="Times New Roman" w:hAnsi="Times New Roman" w:cs="Times New Roman"/>
          <w:sz w:val="24"/>
          <w:szCs w:val="24"/>
          <w:lang w:eastAsia="pt-BR"/>
        </w:rPr>
        <w:t xml:space="preserve">Princípio da paridade entre cônjuges e conviventes e </w:t>
      </w:r>
      <w:r w:rsidR="009C0A4F" w:rsidRPr="004236C9">
        <w:rPr>
          <w:rFonts w:ascii="Times New Roman" w:eastAsia="Times New Roman" w:hAnsi="Times New Roman" w:cs="Times New Roman"/>
          <w:sz w:val="24"/>
          <w:szCs w:val="24"/>
          <w:lang w:eastAsia="pt-BR"/>
        </w:rPr>
        <w:t>REsp 1403419/MG – Relator Ministro RICARDO VILLAS BÔAS CUEVA – TERCEIRA TURMA – DJe 14/11/2014</w:t>
      </w:r>
      <w:r>
        <w:rPr>
          <w:rFonts w:ascii="Times New Roman" w:eastAsia="Times New Roman" w:hAnsi="Times New Roman" w:cs="Times New Roman"/>
          <w:sz w:val="24"/>
          <w:szCs w:val="24"/>
          <w:lang w:eastAsia="pt-BR"/>
        </w:rPr>
        <w:t>.</w:t>
      </w:r>
    </w:p>
    <w:p w:rsidR="009C0A4F" w:rsidRDefault="009C0A4F" w:rsidP="009C0A4F">
      <w:pPr>
        <w:spacing w:after="360" w:line="300" w:lineRule="auto"/>
        <w:jc w:val="both"/>
        <w:outlineLvl w:val="5"/>
        <w:rPr>
          <w:rFonts w:ascii="Times New Roman" w:eastAsia="Times New Roman" w:hAnsi="Times New Roman" w:cs="Times New Roman"/>
          <w:b/>
          <w:bCs/>
          <w:sz w:val="24"/>
          <w:szCs w:val="24"/>
          <w:u w:val="single"/>
          <w:lang w:eastAsia="pt-BR"/>
        </w:rPr>
      </w:pPr>
      <w:r w:rsidRPr="00A920DF">
        <w:rPr>
          <w:rFonts w:ascii="Times New Roman" w:eastAsia="Times New Roman" w:hAnsi="Times New Roman" w:cs="Times New Roman"/>
          <w:b/>
          <w:bCs/>
          <w:sz w:val="24"/>
          <w:szCs w:val="24"/>
          <w:u w:val="single"/>
          <w:lang w:eastAsia="pt-BR"/>
        </w:rPr>
        <w:t>APOSTILAMENTO</w:t>
      </w:r>
    </w:p>
    <w:p w:rsidR="007E0471" w:rsidRDefault="009C0A4F" w:rsidP="009C0A4F">
      <w:pPr>
        <w:spacing w:after="360" w:line="300" w:lineRule="auto"/>
        <w:jc w:val="both"/>
        <w:outlineLvl w:val="5"/>
        <w:rPr>
          <w:rFonts w:ascii="Times New Roman" w:eastAsia="Times New Roman" w:hAnsi="Times New Roman" w:cs="Times New Roman"/>
          <w:bCs/>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4</w:t>
      </w:r>
      <w:r w:rsidRPr="009308B3">
        <w:rPr>
          <w:rFonts w:ascii="Times" w:eastAsia="Times New Roman" w:hAnsi="Times" w:cstheme="minorHAnsi"/>
          <w:b/>
          <w:sz w:val="24"/>
          <w:szCs w:val="24"/>
          <w:lang w:eastAsia="pt-BR"/>
        </w:rPr>
        <w:t>:</w:t>
      </w:r>
      <w:r w:rsidR="002E1BB9">
        <w:rPr>
          <w:rFonts w:ascii="Times" w:eastAsia="Times New Roman" w:hAnsi="Times" w:cstheme="minorHAnsi"/>
          <w:b/>
          <w:sz w:val="24"/>
          <w:szCs w:val="24"/>
          <w:lang w:eastAsia="pt-BR"/>
        </w:rPr>
        <w:t xml:space="preserve"> </w:t>
      </w:r>
      <w:r w:rsidRPr="0050341D">
        <w:rPr>
          <w:rFonts w:ascii="Times New Roman" w:eastAsia="Times New Roman" w:hAnsi="Times New Roman" w:cs="Times New Roman"/>
          <w:bCs/>
          <w:sz w:val="24"/>
          <w:szCs w:val="24"/>
          <w:lang w:eastAsia="pt-BR"/>
        </w:rPr>
        <w:t>Peças processuais, inclusive sentenças e demais decisões judiciais, podem ser objeto de apostilamento pelos se</w:t>
      </w:r>
      <w:r>
        <w:rPr>
          <w:rFonts w:ascii="Times New Roman" w:eastAsia="Times New Roman" w:hAnsi="Times New Roman" w:cs="Times New Roman"/>
          <w:bCs/>
          <w:sz w:val="24"/>
          <w:szCs w:val="24"/>
          <w:lang w:eastAsia="pt-BR"/>
        </w:rPr>
        <w:t>rviços notariais e de registro</w:t>
      </w:r>
      <w:r w:rsidR="004604FB">
        <w:rPr>
          <w:rFonts w:ascii="Times New Roman" w:eastAsia="Times New Roman" w:hAnsi="Times New Roman" w:cs="Times New Roman"/>
          <w:bCs/>
          <w:sz w:val="24"/>
          <w:szCs w:val="24"/>
          <w:lang w:eastAsia="pt-BR"/>
        </w:rPr>
        <w:t xml:space="preserve">, após a </w:t>
      </w:r>
      <w:r w:rsidR="004604FB" w:rsidRPr="0050341D">
        <w:rPr>
          <w:rFonts w:ascii="Times New Roman" w:eastAsia="Times New Roman" w:hAnsi="Times New Roman" w:cs="Times New Roman"/>
          <w:bCs/>
          <w:sz w:val="24"/>
          <w:szCs w:val="24"/>
          <w:lang w:eastAsia="pt-BR"/>
        </w:rPr>
        <w:t>análise formal do documento apresentado, aferindo a autenticidade de todas as assinatu</w:t>
      </w:r>
      <w:r w:rsidR="004604FB">
        <w:rPr>
          <w:rFonts w:ascii="Times New Roman" w:eastAsia="Times New Roman" w:hAnsi="Times New Roman" w:cs="Times New Roman"/>
          <w:bCs/>
          <w:sz w:val="24"/>
          <w:szCs w:val="24"/>
          <w:lang w:eastAsia="pt-BR"/>
        </w:rPr>
        <w:t>ras apostas, do cargo ou função do</w:t>
      </w:r>
      <w:r w:rsidR="004604FB" w:rsidRPr="0050341D">
        <w:rPr>
          <w:rFonts w:ascii="Times New Roman" w:eastAsia="Times New Roman" w:hAnsi="Times New Roman" w:cs="Times New Roman"/>
          <w:bCs/>
          <w:sz w:val="24"/>
          <w:szCs w:val="24"/>
          <w:lang w:eastAsia="pt-BR"/>
        </w:rPr>
        <w:t xml:space="preserve"> signatário</w:t>
      </w:r>
      <w:r>
        <w:rPr>
          <w:rFonts w:ascii="Times New Roman" w:eastAsia="Times New Roman" w:hAnsi="Times New Roman" w:cs="Times New Roman"/>
          <w:bCs/>
          <w:sz w:val="24"/>
          <w:szCs w:val="24"/>
          <w:lang w:eastAsia="pt-BR"/>
        </w:rPr>
        <w:t xml:space="preserve">. </w:t>
      </w:r>
    </w:p>
    <w:p w:rsidR="009C0A4F" w:rsidRDefault="009C0A4F" w:rsidP="009C0A4F">
      <w:pPr>
        <w:spacing w:after="360" w:line="300" w:lineRule="auto"/>
        <w:jc w:val="both"/>
        <w:outlineLvl w:val="5"/>
        <w:rPr>
          <w:rFonts w:ascii="Times New Roman" w:eastAsia="Times New Roman" w:hAnsi="Times New Roman" w:cs="Times New Roman"/>
          <w:bCs/>
          <w:sz w:val="24"/>
          <w:szCs w:val="24"/>
          <w:lang w:eastAsia="pt-BR"/>
        </w:rPr>
      </w:pPr>
      <w:r w:rsidRPr="0050341D">
        <w:rPr>
          <w:rFonts w:ascii="Times New Roman" w:eastAsia="Times New Roman" w:hAnsi="Times New Roman" w:cs="Times New Roman"/>
          <w:bCs/>
          <w:sz w:val="24"/>
          <w:szCs w:val="24"/>
          <w:lang w:eastAsia="pt-BR"/>
        </w:rPr>
        <w:t xml:space="preserve">Fundamento: </w:t>
      </w:r>
      <w:r w:rsidR="000652C9">
        <w:rPr>
          <w:rFonts w:ascii="Times New Roman" w:eastAsia="Times New Roman" w:hAnsi="Times New Roman" w:cs="Times New Roman"/>
          <w:bCs/>
          <w:sz w:val="24"/>
          <w:szCs w:val="24"/>
          <w:lang w:eastAsia="pt-BR"/>
        </w:rPr>
        <w:t>a</w:t>
      </w:r>
      <w:r w:rsidRPr="0050341D">
        <w:rPr>
          <w:rFonts w:ascii="Times New Roman" w:eastAsia="Times New Roman" w:hAnsi="Times New Roman" w:cs="Times New Roman"/>
          <w:bCs/>
          <w:sz w:val="24"/>
          <w:szCs w:val="24"/>
          <w:lang w:eastAsia="pt-BR"/>
        </w:rPr>
        <w:t xml:space="preserve">rts. 1º, </w:t>
      </w:r>
      <w:r w:rsidR="000C124C">
        <w:rPr>
          <w:rFonts w:ascii="Times New Roman" w:eastAsia="Times New Roman" w:hAnsi="Times New Roman" w:cs="Times New Roman"/>
          <w:bCs/>
          <w:sz w:val="24"/>
          <w:szCs w:val="24"/>
          <w:lang w:eastAsia="pt-BR"/>
        </w:rPr>
        <w:t xml:space="preserve">§ </w:t>
      </w:r>
      <w:r w:rsidRPr="0050341D">
        <w:rPr>
          <w:rFonts w:ascii="Times New Roman" w:eastAsia="Times New Roman" w:hAnsi="Times New Roman" w:cs="Times New Roman"/>
          <w:bCs/>
          <w:sz w:val="24"/>
          <w:szCs w:val="24"/>
          <w:lang w:eastAsia="pt-BR"/>
        </w:rPr>
        <w:t>único,4º e 5º do Prov. 62/CNJ,</w:t>
      </w:r>
      <w:r>
        <w:rPr>
          <w:rFonts w:ascii="Times New Roman" w:eastAsia="Times New Roman" w:hAnsi="Times New Roman" w:cs="Times New Roman"/>
          <w:bCs/>
          <w:sz w:val="24"/>
          <w:szCs w:val="24"/>
          <w:lang w:eastAsia="pt-BR"/>
        </w:rPr>
        <w:t xml:space="preserve"> art.6º, II</w:t>
      </w:r>
      <w:r w:rsidR="000652C9">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 xml:space="preserve"> Resolução 228 CNJ</w:t>
      </w:r>
      <w:r w:rsidRPr="0050341D">
        <w:rPr>
          <w:rFonts w:ascii="Times New Roman" w:eastAsia="Times New Roman" w:hAnsi="Times New Roman" w:cs="Times New Roman"/>
          <w:bCs/>
          <w:sz w:val="24"/>
          <w:szCs w:val="24"/>
          <w:lang w:eastAsia="pt-BR"/>
        </w:rPr>
        <w:t xml:space="preserve"> e art. 1º da Convenção da Haia</w:t>
      </w:r>
      <w:r w:rsidR="000652C9">
        <w:rPr>
          <w:rFonts w:ascii="Times New Roman" w:eastAsia="Times New Roman" w:hAnsi="Times New Roman" w:cs="Times New Roman"/>
          <w:bCs/>
          <w:sz w:val="24"/>
          <w:szCs w:val="24"/>
          <w:lang w:eastAsia="pt-BR"/>
        </w:rPr>
        <w:t>,</w:t>
      </w:r>
      <w:r w:rsidRPr="0050341D">
        <w:rPr>
          <w:rFonts w:ascii="Times New Roman" w:eastAsia="Times New Roman" w:hAnsi="Times New Roman" w:cs="Times New Roman"/>
          <w:bCs/>
          <w:sz w:val="24"/>
          <w:szCs w:val="24"/>
          <w:lang w:eastAsia="pt-BR"/>
        </w:rPr>
        <w:t xml:space="preserve"> Promulgada pelo Decreto n° 8660/2016</w:t>
      </w:r>
      <w:r w:rsidR="004604FB">
        <w:rPr>
          <w:rFonts w:ascii="Times New Roman" w:eastAsia="Times New Roman" w:hAnsi="Times New Roman" w:cs="Times New Roman"/>
          <w:bCs/>
          <w:sz w:val="24"/>
          <w:szCs w:val="24"/>
          <w:lang w:eastAsia="pt-BR"/>
        </w:rPr>
        <w:t xml:space="preserve"> e </w:t>
      </w:r>
      <w:r w:rsidR="004604FB" w:rsidRPr="0050341D">
        <w:rPr>
          <w:rFonts w:ascii="Times New Roman" w:eastAsia="Times New Roman" w:hAnsi="Times New Roman" w:cs="Times New Roman"/>
          <w:bCs/>
          <w:sz w:val="24"/>
          <w:szCs w:val="24"/>
          <w:lang w:eastAsia="pt-BR"/>
        </w:rPr>
        <w:t>art. 9º, §2º</w:t>
      </w:r>
      <w:r w:rsidR="004604FB">
        <w:rPr>
          <w:rFonts w:ascii="Times New Roman" w:eastAsia="Times New Roman" w:hAnsi="Times New Roman" w:cs="Times New Roman"/>
          <w:bCs/>
          <w:sz w:val="24"/>
          <w:szCs w:val="24"/>
          <w:lang w:eastAsia="pt-BR"/>
        </w:rPr>
        <w:t xml:space="preserve"> do</w:t>
      </w:r>
      <w:r w:rsidR="004604FB" w:rsidRPr="0050341D">
        <w:rPr>
          <w:rFonts w:ascii="Times New Roman" w:eastAsia="Times New Roman" w:hAnsi="Times New Roman" w:cs="Times New Roman"/>
          <w:bCs/>
          <w:sz w:val="24"/>
          <w:szCs w:val="24"/>
          <w:lang w:eastAsia="pt-BR"/>
        </w:rPr>
        <w:t xml:space="preserve"> Prov</w:t>
      </w:r>
      <w:r w:rsidR="004604FB">
        <w:rPr>
          <w:rFonts w:ascii="Times New Roman" w:eastAsia="Times New Roman" w:hAnsi="Times New Roman" w:cs="Times New Roman"/>
          <w:bCs/>
          <w:sz w:val="24"/>
          <w:szCs w:val="24"/>
          <w:lang w:eastAsia="pt-BR"/>
        </w:rPr>
        <w:t>imento</w:t>
      </w:r>
      <w:r w:rsidR="004604FB" w:rsidRPr="0050341D">
        <w:rPr>
          <w:rFonts w:ascii="Times New Roman" w:eastAsia="Times New Roman" w:hAnsi="Times New Roman" w:cs="Times New Roman"/>
          <w:bCs/>
          <w:sz w:val="24"/>
          <w:szCs w:val="24"/>
          <w:lang w:eastAsia="pt-BR"/>
        </w:rPr>
        <w:t xml:space="preserve"> 62 CNJ</w:t>
      </w:r>
      <w:r w:rsidRPr="0050341D">
        <w:rPr>
          <w:rFonts w:ascii="Times New Roman" w:eastAsia="Times New Roman" w:hAnsi="Times New Roman" w:cs="Times New Roman"/>
          <w:bCs/>
          <w:sz w:val="24"/>
          <w:szCs w:val="24"/>
          <w:lang w:eastAsia="pt-BR"/>
        </w:rPr>
        <w:t>.</w:t>
      </w:r>
    </w:p>
    <w:p w:rsidR="000652C9" w:rsidRDefault="000652C9" w:rsidP="009C0A4F">
      <w:pPr>
        <w:spacing w:after="360" w:line="300" w:lineRule="auto"/>
        <w:jc w:val="both"/>
        <w:outlineLvl w:val="5"/>
        <w:rPr>
          <w:rFonts w:ascii="Times New Roman" w:eastAsia="Times New Roman" w:hAnsi="Times New Roman" w:cs="Times New Roman"/>
          <w:bCs/>
          <w:sz w:val="24"/>
          <w:szCs w:val="24"/>
          <w:lang w:eastAsia="pt-BR"/>
        </w:rPr>
      </w:pPr>
    </w:p>
    <w:p w:rsidR="000652C9" w:rsidRDefault="000652C9" w:rsidP="009C0A4F">
      <w:pPr>
        <w:spacing w:after="360" w:line="300" w:lineRule="auto"/>
        <w:jc w:val="both"/>
        <w:outlineLvl w:val="5"/>
        <w:rPr>
          <w:rFonts w:ascii="Times New Roman" w:eastAsia="Times New Roman" w:hAnsi="Times New Roman" w:cs="Times New Roman"/>
          <w:bCs/>
          <w:sz w:val="24"/>
          <w:szCs w:val="24"/>
          <w:lang w:eastAsia="pt-BR"/>
        </w:rPr>
      </w:pPr>
    </w:p>
    <w:p w:rsidR="009C0A4F" w:rsidRPr="002C452A" w:rsidRDefault="009C0A4F" w:rsidP="009C0A4F">
      <w:pPr>
        <w:tabs>
          <w:tab w:val="center" w:pos="4252"/>
        </w:tabs>
        <w:spacing w:line="30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DOCUMENTO ESTRANGEIRO</w:t>
      </w:r>
    </w:p>
    <w:p w:rsidR="007E0471" w:rsidRDefault="009C0A4F" w:rsidP="009C0A4F">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5</w:t>
      </w:r>
      <w:r w:rsidRPr="009308B3">
        <w:rPr>
          <w:rFonts w:ascii="Times" w:eastAsia="Times New Roman" w:hAnsi="Times" w:cstheme="minorHAnsi"/>
          <w:b/>
          <w:sz w:val="24"/>
          <w:szCs w:val="24"/>
          <w:lang w:eastAsia="pt-BR"/>
        </w:rPr>
        <w:t>:</w:t>
      </w:r>
      <w:r w:rsidR="000652C9">
        <w:rPr>
          <w:rFonts w:ascii="Times" w:eastAsia="Times New Roman" w:hAnsi="Times" w:cstheme="minorHAnsi"/>
          <w:b/>
          <w:sz w:val="24"/>
          <w:szCs w:val="24"/>
          <w:lang w:eastAsia="pt-BR"/>
        </w:rPr>
        <w:t xml:space="preserve"> </w:t>
      </w:r>
      <w:r w:rsidRPr="002C452A">
        <w:rPr>
          <w:rFonts w:ascii="Times New Roman" w:eastAsia="Times New Roman" w:hAnsi="Times New Roman" w:cs="Times New Roman"/>
          <w:sz w:val="24"/>
          <w:szCs w:val="24"/>
          <w:lang w:eastAsia="pt-BR"/>
        </w:rPr>
        <w:t xml:space="preserve">PASSAPORTE ESTRANGEIRO - DESNECESSIDADE DE TRADUÇÃO PARA ATOS DO REGISTRO CIVIL - Desde que o passaporte estrangeiro não esteja redigido em língua estrangeira com caracteres incomuns (chinês, japonês, árabe etc), é possível aceitá-lo </w:t>
      </w:r>
      <w:r w:rsidR="000652C9">
        <w:rPr>
          <w:rFonts w:ascii="Times New Roman" w:eastAsia="Times New Roman" w:hAnsi="Times New Roman" w:cs="Times New Roman"/>
          <w:sz w:val="24"/>
          <w:szCs w:val="24"/>
          <w:lang w:eastAsia="pt-BR"/>
        </w:rPr>
        <w:t>para a prática de atos d</w:t>
      </w:r>
      <w:r w:rsidR="004C1941">
        <w:rPr>
          <w:rFonts w:ascii="Times New Roman" w:eastAsia="Times New Roman" w:hAnsi="Times New Roman" w:cs="Times New Roman"/>
          <w:sz w:val="24"/>
          <w:szCs w:val="24"/>
          <w:lang w:eastAsia="pt-BR"/>
        </w:rPr>
        <w:t>o</w:t>
      </w:r>
      <w:r w:rsidR="000652C9">
        <w:rPr>
          <w:rFonts w:ascii="Times New Roman" w:eastAsia="Times New Roman" w:hAnsi="Times New Roman" w:cs="Times New Roman"/>
          <w:sz w:val="24"/>
          <w:szCs w:val="24"/>
          <w:lang w:eastAsia="pt-BR"/>
        </w:rPr>
        <w:t xml:space="preserve"> registro</w:t>
      </w:r>
      <w:r w:rsidR="004C1941">
        <w:rPr>
          <w:rFonts w:ascii="Times New Roman" w:eastAsia="Times New Roman" w:hAnsi="Times New Roman" w:cs="Times New Roman"/>
          <w:sz w:val="24"/>
          <w:szCs w:val="24"/>
          <w:lang w:eastAsia="pt-BR"/>
        </w:rPr>
        <w:t xml:space="preserve"> civil</w:t>
      </w:r>
      <w:r w:rsidR="000652C9">
        <w:rPr>
          <w:rFonts w:ascii="Times New Roman" w:eastAsia="Times New Roman" w:hAnsi="Times New Roman" w:cs="Times New Roman"/>
          <w:sz w:val="24"/>
          <w:szCs w:val="24"/>
          <w:lang w:eastAsia="pt-BR"/>
        </w:rPr>
        <w:t xml:space="preserve"> </w:t>
      </w:r>
      <w:r w:rsidRPr="002C452A">
        <w:rPr>
          <w:rFonts w:ascii="Times New Roman" w:eastAsia="Times New Roman" w:hAnsi="Times New Roman" w:cs="Times New Roman"/>
          <w:sz w:val="24"/>
          <w:szCs w:val="24"/>
          <w:lang w:eastAsia="pt-BR"/>
        </w:rPr>
        <w:t>sem necessidade de legalização consular ou apostilamento, tradução pública juramentada ou registro no RTD.</w:t>
      </w:r>
    </w:p>
    <w:p w:rsidR="007E0471" w:rsidRDefault="009C0A4F" w:rsidP="007E0471">
      <w:pPr>
        <w:spacing w:after="300" w:line="300" w:lineRule="auto"/>
        <w:jc w:val="both"/>
        <w:rPr>
          <w:rFonts w:ascii="Times New Roman" w:eastAsia="Times New Roman" w:hAnsi="Times New Roman" w:cs="Times New Roman"/>
          <w:sz w:val="24"/>
          <w:szCs w:val="24"/>
          <w:lang w:eastAsia="pt-BR"/>
        </w:rPr>
      </w:pPr>
      <w:r w:rsidRPr="002C452A">
        <w:rPr>
          <w:rFonts w:ascii="Times New Roman" w:eastAsia="Times New Roman" w:hAnsi="Times New Roman" w:cs="Times New Roman"/>
          <w:sz w:val="24"/>
          <w:szCs w:val="24"/>
          <w:lang w:eastAsia="pt-BR"/>
        </w:rPr>
        <w:t xml:space="preserve">Fundamento: </w:t>
      </w:r>
      <w:r w:rsidR="000652C9">
        <w:rPr>
          <w:rFonts w:ascii="Times New Roman" w:eastAsia="Times New Roman" w:hAnsi="Times New Roman" w:cs="Times New Roman"/>
          <w:sz w:val="24"/>
          <w:szCs w:val="24"/>
          <w:lang w:eastAsia="pt-BR"/>
        </w:rPr>
        <w:t>a</w:t>
      </w:r>
      <w:r w:rsidRPr="00F9713A">
        <w:rPr>
          <w:rFonts w:ascii="Times New Roman" w:eastAsia="Times New Roman" w:hAnsi="Times New Roman" w:cs="Times New Roman"/>
          <w:sz w:val="24"/>
          <w:szCs w:val="24"/>
          <w:lang w:eastAsia="pt-BR"/>
        </w:rPr>
        <w:t>rt. 5º, I da Lei Nº 13.445/2017, que reconhece como documento de viagem válido no Brasil o passaporte.</w:t>
      </w:r>
    </w:p>
    <w:p w:rsidR="009C0A4F" w:rsidRPr="003D32B6" w:rsidRDefault="009C0A4F" w:rsidP="007E0471">
      <w:pPr>
        <w:spacing w:after="300" w:line="300" w:lineRule="auto"/>
        <w:jc w:val="both"/>
        <w:rPr>
          <w:rFonts w:ascii="Times New Roman" w:eastAsia="Times New Roman" w:hAnsi="Times New Roman" w:cs="Times New Roman"/>
          <w:b/>
          <w:bCs/>
          <w:sz w:val="24"/>
          <w:szCs w:val="24"/>
          <w:u w:val="single"/>
          <w:lang w:eastAsia="pt-BR"/>
        </w:rPr>
      </w:pPr>
      <w:r w:rsidRPr="003D32B6">
        <w:rPr>
          <w:rFonts w:ascii="Times New Roman" w:eastAsia="Times New Roman" w:hAnsi="Times New Roman" w:cs="Times New Roman"/>
          <w:b/>
          <w:bCs/>
          <w:sz w:val="24"/>
          <w:szCs w:val="24"/>
          <w:u w:val="single"/>
          <w:lang w:eastAsia="pt-BR"/>
        </w:rPr>
        <w:t>TRASLADOS DE ASSENTOS ESTRANGEIROS</w:t>
      </w:r>
    </w:p>
    <w:p w:rsidR="007E0471" w:rsidRDefault="00C451D4" w:rsidP="000018CB">
      <w:pPr>
        <w:spacing w:after="300" w:line="300" w:lineRule="auto"/>
        <w:jc w:val="both"/>
        <w:rPr>
          <w:rFonts w:ascii="Times New Roman" w:eastAsia="Times New Roman" w:hAnsi="Times New Roman" w:cs="Times New Roman"/>
          <w:bCs/>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6</w:t>
      </w:r>
      <w:r w:rsidRPr="009308B3">
        <w:rPr>
          <w:rFonts w:ascii="Times" w:eastAsia="Times New Roman" w:hAnsi="Times" w:cstheme="minorHAnsi"/>
          <w:b/>
          <w:sz w:val="24"/>
          <w:szCs w:val="24"/>
          <w:lang w:eastAsia="pt-BR"/>
        </w:rPr>
        <w:t>:</w:t>
      </w:r>
      <w:r w:rsidRPr="00DE701E">
        <w:rPr>
          <w:rFonts w:ascii="Times New Roman" w:eastAsia="Times New Roman" w:hAnsi="Times New Roman" w:cs="Times New Roman"/>
          <w:bCs/>
          <w:sz w:val="24"/>
          <w:szCs w:val="24"/>
          <w:lang w:eastAsia="pt-BR"/>
        </w:rPr>
        <w:t xml:space="preserve"> A omissão do regime de bens no assento de casamento, lavrado por autoridade consular brasileira ou autoridade estrangeira competente, não obstará o traslado, facultando-se a averbação do regime de bens posteriormente, sem a necessidade de autorização judicial, mediante apresentação de documentação comprobatória. Não sendo apresentada a documentação comprobatória e sendo os cônjuges residentes no Brasil, </w:t>
      </w:r>
      <w:r w:rsidR="00E437EB" w:rsidRPr="00DE701E">
        <w:rPr>
          <w:rFonts w:ascii="Times New Roman" w:eastAsia="Times New Roman" w:hAnsi="Times New Roman" w:cs="Times New Roman"/>
          <w:bCs/>
          <w:sz w:val="24"/>
          <w:szCs w:val="24"/>
          <w:lang w:eastAsia="pt-BR"/>
        </w:rPr>
        <w:t xml:space="preserve">em conjunto </w:t>
      </w:r>
      <w:r w:rsidRPr="00DE701E">
        <w:rPr>
          <w:rFonts w:ascii="Times New Roman" w:eastAsia="Times New Roman" w:hAnsi="Times New Roman" w:cs="Times New Roman"/>
          <w:bCs/>
          <w:sz w:val="24"/>
          <w:szCs w:val="24"/>
          <w:lang w:eastAsia="pt-BR"/>
        </w:rPr>
        <w:t>poderão, na forma do §</w:t>
      </w:r>
      <w:r w:rsidR="00D50F09">
        <w:rPr>
          <w:rFonts w:ascii="Times New Roman" w:eastAsia="Times New Roman" w:hAnsi="Times New Roman" w:cs="Times New Roman"/>
          <w:bCs/>
          <w:sz w:val="24"/>
          <w:szCs w:val="24"/>
          <w:lang w:eastAsia="pt-BR"/>
        </w:rPr>
        <w:t xml:space="preserve"> </w:t>
      </w:r>
      <w:r w:rsidRPr="00DE701E">
        <w:rPr>
          <w:rFonts w:ascii="Times New Roman" w:eastAsia="Times New Roman" w:hAnsi="Times New Roman" w:cs="Times New Roman"/>
          <w:bCs/>
          <w:sz w:val="24"/>
          <w:szCs w:val="24"/>
          <w:lang w:eastAsia="pt-BR"/>
        </w:rPr>
        <w:t>4º, art. 7º do Decreto-Lei nº 4.657/1942 (Introdução às Normas do Direito Brasileiro), optar pelo regime legal, qual seja, comunhão parcial de bens, diretamente na Serventia</w:t>
      </w:r>
      <w:r w:rsidR="00E437EB" w:rsidRPr="00DE701E">
        <w:rPr>
          <w:rFonts w:ascii="Times New Roman" w:eastAsia="Times New Roman" w:hAnsi="Times New Roman" w:cs="Times New Roman"/>
          <w:bCs/>
          <w:sz w:val="24"/>
          <w:szCs w:val="24"/>
          <w:lang w:eastAsia="pt-BR"/>
        </w:rPr>
        <w:t>,</w:t>
      </w:r>
      <w:r w:rsidR="00D50F09">
        <w:rPr>
          <w:rFonts w:ascii="Times New Roman" w:eastAsia="Times New Roman" w:hAnsi="Times New Roman" w:cs="Times New Roman"/>
          <w:bCs/>
          <w:sz w:val="24"/>
          <w:szCs w:val="24"/>
          <w:lang w:eastAsia="pt-BR"/>
        </w:rPr>
        <w:t xml:space="preserve"> </w:t>
      </w:r>
      <w:r w:rsidR="00E437EB" w:rsidRPr="00DE701E">
        <w:rPr>
          <w:rFonts w:ascii="Times New Roman" w:eastAsia="Times New Roman" w:hAnsi="Times New Roman" w:cs="Times New Roman"/>
          <w:bCs/>
          <w:sz w:val="24"/>
          <w:szCs w:val="24"/>
          <w:lang w:eastAsia="pt-BR"/>
        </w:rPr>
        <w:t xml:space="preserve">desde que declarem não incidirem nas causas suspensivas (art.1523 do CC) </w:t>
      </w:r>
      <w:r w:rsidRPr="00DE701E">
        <w:rPr>
          <w:rFonts w:ascii="Times New Roman" w:eastAsia="Times New Roman" w:hAnsi="Times New Roman" w:cs="Times New Roman"/>
          <w:bCs/>
          <w:sz w:val="24"/>
          <w:szCs w:val="24"/>
          <w:lang w:eastAsia="pt-BR"/>
        </w:rPr>
        <w:t>ou solicitar autorização judicial para lavratura de pacto pós</w:t>
      </w:r>
      <w:r w:rsidR="007B0691">
        <w:rPr>
          <w:rFonts w:ascii="Times New Roman" w:eastAsia="Times New Roman" w:hAnsi="Times New Roman" w:cs="Times New Roman"/>
          <w:bCs/>
          <w:sz w:val="24"/>
          <w:szCs w:val="24"/>
          <w:lang w:eastAsia="pt-BR"/>
        </w:rPr>
        <w:t>-</w:t>
      </w:r>
      <w:r w:rsidRPr="00DE701E">
        <w:rPr>
          <w:rFonts w:ascii="Times New Roman" w:eastAsia="Times New Roman" w:hAnsi="Times New Roman" w:cs="Times New Roman"/>
          <w:bCs/>
          <w:sz w:val="24"/>
          <w:szCs w:val="24"/>
          <w:lang w:eastAsia="pt-BR"/>
        </w:rPr>
        <w:t xml:space="preserve">nupcial, no caso de regime diverso do legal. </w:t>
      </w:r>
    </w:p>
    <w:p w:rsidR="00C451D4" w:rsidRPr="00DE701E" w:rsidRDefault="00C451D4" w:rsidP="000018CB">
      <w:pPr>
        <w:spacing w:after="300" w:line="300" w:lineRule="auto"/>
        <w:jc w:val="both"/>
        <w:rPr>
          <w:rFonts w:ascii="Times New Roman" w:eastAsia="Times New Roman" w:hAnsi="Times New Roman" w:cs="Times New Roman"/>
          <w:bCs/>
          <w:sz w:val="24"/>
          <w:szCs w:val="24"/>
          <w:lang w:eastAsia="pt-BR"/>
        </w:rPr>
      </w:pPr>
      <w:r w:rsidRPr="00DE701E">
        <w:rPr>
          <w:rFonts w:ascii="Times New Roman" w:eastAsia="Times New Roman" w:hAnsi="Times New Roman" w:cs="Times New Roman"/>
          <w:bCs/>
          <w:sz w:val="24"/>
          <w:szCs w:val="24"/>
          <w:lang w:eastAsia="pt-BR"/>
        </w:rPr>
        <w:t>Fundamen</w:t>
      </w:r>
      <w:r w:rsidR="00826075">
        <w:rPr>
          <w:rFonts w:ascii="Times New Roman" w:eastAsia="Times New Roman" w:hAnsi="Times New Roman" w:cs="Times New Roman"/>
          <w:bCs/>
          <w:sz w:val="24"/>
          <w:szCs w:val="24"/>
          <w:lang w:eastAsia="pt-BR"/>
        </w:rPr>
        <w:t>to: a</w:t>
      </w:r>
      <w:r w:rsidRPr="00DE701E">
        <w:rPr>
          <w:rFonts w:ascii="Times New Roman" w:eastAsia="Times New Roman" w:hAnsi="Times New Roman" w:cs="Times New Roman"/>
          <w:bCs/>
          <w:sz w:val="24"/>
          <w:szCs w:val="24"/>
          <w:lang w:eastAsia="pt-BR"/>
        </w:rPr>
        <w:t xml:space="preserve">rt. 13, §§2º, 3º e 4º Resolução 155 CNJ e §4º, art. </w:t>
      </w:r>
      <w:r w:rsidR="007E0471">
        <w:rPr>
          <w:rFonts w:ascii="Times New Roman" w:eastAsia="Times New Roman" w:hAnsi="Times New Roman" w:cs="Times New Roman"/>
          <w:bCs/>
          <w:sz w:val="24"/>
          <w:szCs w:val="24"/>
          <w:lang w:eastAsia="pt-BR"/>
        </w:rPr>
        <w:t>7º do Decreto-Lei nº 4.657/1942.</w:t>
      </w:r>
    </w:p>
    <w:p w:rsidR="0020735D" w:rsidRPr="003C13FE" w:rsidRDefault="0020735D" w:rsidP="003C13FE">
      <w:pPr>
        <w:tabs>
          <w:tab w:val="center" w:pos="4252"/>
        </w:tabs>
        <w:spacing w:line="300" w:lineRule="auto"/>
        <w:jc w:val="both"/>
        <w:rPr>
          <w:rFonts w:ascii="Times New Roman" w:hAnsi="Times New Roman" w:cs="Times New Roman"/>
          <w:b/>
          <w:sz w:val="24"/>
          <w:szCs w:val="24"/>
          <w:u w:val="single"/>
        </w:rPr>
      </w:pPr>
      <w:r w:rsidRPr="003C13FE">
        <w:rPr>
          <w:rFonts w:ascii="Times New Roman" w:hAnsi="Times New Roman" w:cs="Times New Roman"/>
          <w:b/>
          <w:sz w:val="24"/>
          <w:szCs w:val="24"/>
          <w:u w:val="single"/>
        </w:rPr>
        <w:t>EDITAL DE PROCLAMAS</w:t>
      </w:r>
    </w:p>
    <w:p w:rsidR="0020735D" w:rsidRPr="00506615" w:rsidRDefault="0020735D" w:rsidP="0020735D">
      <w:pPr>
        <w:spacing w:after="360" w:line="300" w:lineRule="auto"/>
        <w:jc w:val="both"/>
        <w:outlineLvl w:val="5"/>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7</w:t>
      </w:r>
      <w:r w:rsidRPr="009308B3">
        <w:rPr>
          <w:rFonts w:ascii="Times" w:eastAsia="Times New Roman" w:hAnsi="Times" w:cstheme="minorHAnsi"/>
          <w:b/>
          <w:sz w:val="24"/>
          <w:szCs w:val="24"/>
          <w:lang w:eastAsia="pt-BR"/>
        </w:rPr>
        <w:t>:</w:t>
      </w:r>
      <w:r w:rsidRPr="00506615">
        <w:rPr>
          <w:rFonts w:ascii="Times New Roman" w:eastAsia="Times New Roman" w:hAnsi="Times New Roman" w:cs="Times New Roman"/>
          <w:sz w:val="24"/>
          <w:szCs w:val="24"/>
          <w:lang w:eastAsia="pt-BR"/>
        </w:rPr>
        <w:t xml:space="preserve"> Tendo em vista a LGPD, as informações do edital de proclamas </w:t>
      </w:r>
      <w:r w:rsidR="00D14485">
        <w:rPr>
          <w:rFonts w:ascii="Times New Roman" w:eastAsia="Times New Roman" w:hAnsi="Times New Roman" w:cs="Times New Roman"/>
          <w:sz w:val="24"/>
          <w:szCs w:val="24"/>
          <w:lang w:eastAsia="pt-BR"/>
        </w:rPr>
        <w:t>que deve ser</w:t>
      </w:r>
      <w:r w:rsidRPr="00506615">
        <w:rPr>
          <w:rFonts w:ascii="Times New Roman" w:eastAsia="Times New Roman" w:hAnsi="Times New Roman" w:cs="Times New Roman"/>
          <w:sz w:val="24"/>
          <w:szCs w:val="24"/>
          <w:lang w:eastAsia="pt-BR"/>
        </w:rPr>
        <w:t xml:space="preserve"> afixado na serventia e publicado no jornal local (quando for o caso)</w:t>
      </w:r>
      <w:r w:rsidR="00506615" w:rsidRPr="00506615">
        <w:rPr>
          <w:rFonts w:ascii="Times New Roman" w:eastAsia="Times New Roman" w:hAnsi="Times New Roman" w:cs="Times New Roman"/>
          <w:sz w:val="24"/>
          <w:szCs w:val="24"/>
          <w:lang w:eastAsia="pt-BR"/>
        </w:rPr>
        <w:t xml:space="preserve"> ou em meio eletrônico, conforme autorização da Corregedoria do Estado respectivo</w:t>
      </w:r>
      <w:r w:rsidRPr="00506615">
        <w:rPr>
          <w:rFonts w:ascii="Times New Roman" w:eastAsia="Times New Roman" w:hAnsi="Times New Roman" w:cs="Times New Roman"/>
          <w:sz w:val="24"/>
          <w:szCs w:val="24"/>
          <w:lang w:eastAsia="pt-BR"/>
        </w:rPr>
        <w:t>, devem ser apenas as essenciais, como nome completo dos nubentes, município de residência e filiação.</w:t>
      </w:r>
    </w:p>
    <w:p w:rsidR="0020735D" w:rsidRPr="003C13FE" w:rsidRDefault="0020735D" w:rsidP="003C13FE">
      <w:pPr>
        <w:tabs>
          <w:tab w:val="center" w:pos="4252"/>
        </w:tabs>
        <w:spacing w:line="300" w:lineRule="auto"/>
        <w:jc w:val="both"/>
        <w:rPr>
          <w:rFonts w:ascii="Times New Roman" w:hAnsi="Times New Roman" w:cs="Times New Roman"/>
          <w:b/>
          <w:sz w:val="24"/>
          <w:szCs w:val="24"/>
          <w:u w:val="single"/>
        </w:rPr>
      </w:pPr>
      <w:r w:rsidRPr="003C13FE">
        <w:rPr>
          <w:rFonts w:ascii="Times New Roman" w:hAnsi="Times New Roman" w:cs="Times New Roman"/>
          <w:b/>
          <w:sz w:val="24"/>
          <w:szCs w:val="24"/>
          <w:u w:val="single"/>
        </w:rPr>
        <w:t>NOME</w:t>
      </w:r>
    </w:p>
    <w:p w:rsidR="007E0471" w:rsidRDefault="0020735D" w:rsidP="0020735D">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lastRenderedPageBreak/>
        <w:t xml:space="preserve">ENUNCIADO </w:t>
      </w:r>
      <w:r w:rsidR="003C13FE" w:rsidRPr="009308B3">
        <w:rPr>
          <w:rFonts w:ascii="Times" w:eastAsia="Times New Roman" w:hAnsi="Times" w:cstheme="minorHAnsi"/>
          <w:b/>
          <w:sz w:val="24"/>
          <w:szCs w:val="24"/>
          <w:lang w:eastAsia="pt-BR"/>
        </w:rPr>
        <w:t>8</w:t>
      </w:r>
      <w:r w:rsidRPr="009308B3">
        <w:rPr>
          <w:rFonts w:ascii="Times" w:eastAsia="Times New Roman" w:hAnsi="Times" w:cstheme="minorHAnsi"/>
          <w:b/>
          <w:sz w:val="24"/>
          <w:szCs w:val="24"/>
          <w:lang w:eastAsia="pt-BR"/>
        </w:rPr>
        <w:t>:</w:t>
      </w:r>
      <w:r w:rsidRPr="004236C9">
        <w:rPr>
          <w:rFonts w:ascii="Times New Roman" w:eastAsia="Times New Roman" w:hAnsi="Times New Roman" w:cs="Times New Roman"/>
          <w:sz w:val="24"/>
          <w:szCs w:val="24"/>
          <w:lang w:eastAsia="pt-BR"/>
        </w:rPr>
        <w:t xml:space="preserve"> As partículas de ligação no sobrenome, tais como “de” ou “e”, estejam no singular ou no plural, no gênero masculino ou no feminino, não são elementos essenciais do sobrenome, logo, podem ser suprimidas ou acrescidas por ocasião das escolhas ou alterações de nome permitidas pela lei. </w:t>
      </w:r>
    </w:p>
    <w:p w:rsidR="0020735D" w:rsidRPr="00C56B4A" w:rsidRDefault="007E0471" w:rsidP="0020735D">
      <w:pPr>
        <w:spacing w:after="300" w:line="300" w:lineRule="auto"/>
        <w:jc w:val="both"/>
        <w:rPr>
          <w:rFonts w:ascii="Times New Roman" w:eastAsia="Times New Roman" w:hAnsi="Times New Roman" w:cs="Times New Roman"/>
          <w:sz w:val="24"/>
          <w:szCs w:val="24"/>
          <w:lang w:eastAsia="pt-BR"/>
        </w:rPr>
      </w:pPr>
      <w:r w:rsidRPr="00C56B4A">
        <w:rPr>
          <w:rFonts w:ascii="Times New Roman" w:eastAsia="Times New Roman" w:hAnsi="Times New Roman" w:cs="Times New Roman"/>
          <w:bCs/>
          <w:sz w:val="24"/>
          <w:szCs w:val="24"/>
          <w:lang w:eastAsia="pt-BR"/>
        </w:rPr>
        <w:t xml:space="preserve">Fundamento: </w:t>
      </w:r>
      <w:r w:rsidR="0020735D" w:rsidRPr="00C56B4A">
        <w:rPr>
          <w:rFonts w:ascii="Times New Roman" w:eastAsia="Times New Roman" w:hAnsi="Times New Roman" w:cs="Times New Roman"/>
          <w:sz w:val="24"/>
          <w:szCs w:val="24"/>
          <w:lang w:eastAsia="pt-BR"/>
        </w:rPr>
        <w:t xml:space="preserve">Apelação Cível </w:t>
      </w:r>
      <w:r w:rsidR="00506615" w:rsidRPr="00C56B4A">
        <w:rPr>
          <w:rFonts w:ascii="Times New Roman" w:eastAsia="Times New Roman" w:hAnsi="Times New Roman" w:cs="Times New Roman"/>
          <w:sz w:val="24"/>
          <w:szCs w:val="24"/>
          <w:lang w:eastAsia="pt-BR"/>
        </w:rPr>
        <w:t xml:space="preserve">TJMG </w:t>
      </w:r>
      <w:r w:rsidR="0020735D" w:rsidRPr="00C56B4A">
        <w:rPr>
          <w:rFonts w:ascii="Times New Roman" w:eastAsia="Times New Roman" w:hAnsi="Times New Roman" w:cs="Times New Roman"/>
          <w:sz w:val="24"/>
          <w:szCs w:val="24"/>
          <w:lang w:eastAsia="pt-BR"/>
        </w:rPr>
        <w:t>1.0024.04.436572-4/001 – 4365724-56.2004.8.13.0024</w:t>
      </w:r>
      <w:r w:rsidR="00C56B4A" w:rsidRPr="00C56B4A">
        <w:rPr>
          <w:rFonts w:ascii="Times New Roman" w:eastAsia="Times New Roman" w:hAnsi="Times New Roman" w:cs="Times New Roman"/>
          <w:sz w:val="24"/>
          <w:szCs w:val="24"/>
          <w:lang w:eastAsia="pt-BR"/>
        </w:rPr>
        <w:t xml:space="preserve">; </w:t>
      </w:r>
      <w:r w:rsidR="00C56B4A" w:rsidRPr="00C56B4A">
        <w:rPr>
          <w:rFonts w:ascii="Times New Roman" w:hAnsi="Times New Roman" w:cs="Times New Roman"/>
          <w:color w:val="202124"/>
          <w:sz w:val="24"/>
          <w:szCs w:val="24"/>
          <w:shd w:val="clear" w:color="auto" w:fill="FFFFFF"/>
        </w:rPr>
        <w:t>ENUNCIADO/ARPEN-SP Nº 06.</w:t>
      </w:r>
    </w:p>
    <w:p w:rsidR="0067478C" w:rsidRDefault="0067478C" w:rsidP="0067478C">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Pr>
          <w:rFonts w:ascii="Times" w:eastAsia="Times New Roman" w:hAnsi="Times" w:cstheme="minorHAnsi"/>
          <w:b/>
          <w:sz w:val="24"/>
          <w:szCs w:val="24"/>
          <w:lang w:eastAsia="pt-BR"/>
        </w:rPr>
        <w:t>9</w:t>
      </w:r>
      <w:r w:rsidRPr="009308B3">
        <w:rPr>
          <w:rFonts w:ascii="Times" w:eastAsia="Times New Roman" w:hAnsi="Times" w:cstheme="minorHAnsi"/>
          <w:b/>
          <w:sz w:val="24"/>
          <w:szCs w:val="24"/>
          <w:lang w:eastAsia="pt-BR"/>
        </w:rPr>
        <w:t>: </w:t>
      </w:r>
      <w:r w:rsidRPr="00621217">
        <w:rPr>
          <w:rFonts w:ascii="Times New Roman" w:eastAsia="Times New Roman" w:hAnsi="Times New Roman" w:cs="Times New Roman"/>
          <w:sz w:val="24"/>
          <w:szCs w:val="24"/>
          <w:lang w:eastAsia="pt-BR"/>
        </w:rPr>
        <w:t>É permitido o acréscimo, em qualquer ordem, de sob</w:t>
      </w:r>
      <w:r>
        <w:rPr>
          <w:rFonts w:ascii="Times New Roman" w:eastAsia="Times New Roman" w:hAnsi="Times New Roman" w:cs="Times New Roman"/>
          <w:sz w:val="24"/>
          <w:szCs w:val="24"/>
          <w:lang w:eastAsia="pt-BR"/>
        </w:rPr>
        <w:t xml:space="preserve">renome do cônjuge, no casamento, </w:t>
      </w:r>
      <w:r w:rsidRPr="00621217">
        <w:rPr>
          <w:rFonts w:ascii="Times New Roman" w:eastAsia="Times New Roman" w:hAnsi="Times New Roman" w:cs="Times New Roman"/>
          <w:sz w:val="24"/>
          <w:szCs w:val="24"/>
          <w:lang w:eastAsia="pt-BR"/>
        </w:rPr>
        <w:t>momento no qual poderá haver também a exclusão de um ou alguns dos sobrenomes, vedada a supressão total do sobrenome de solteiro.</w:t>
      </w:r>
    </w:p>
    <w:p w:rsidR="0067478C" w:rsidRPr="0067478C" w:rsidRDefault="0067478C" w:rsidP="000C124C">
      <w:pPr>
        <w:spacing w:after="300" w:line="30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sz w:val="24"/>
          <w:szCs w:val="24"/>
          <w:lang w:eastAsia="pt-BR"/>
        </w:rPr>
        <w:t xml:space="preserve">Fundamentação: </w:t>
      </w:r>
      <w:r w:rsidR="000C124C" w:rsidRPr="0067478C">
        <w:rPr>
          <w:rFonts w:ascii="Times New Roman" w:eastAsia="Times New Roman" w:hAnsi="Times New Roman" w:cs="Times New Roman"/>
          <w:bCs/>
          <w:sz w:val="24"/>
          <w:szCs w:val="24"/>
          <w:lang w:eastAsia="pt-BR"/>
        </w:rPr>
        <w:t xml:space="preserve">Recurso Especial </w:t>
      </w:r>
      <w:r w:rsidRPr="0067478C">
        <w:rPr>
          <w:rFonts w:ascii="Times New Roman" w:eastAsia="Times New Roman" w:hAnsi="Times New Roman" w:cs="Times New Roman"/>
          <w:bCs/>
          <w:sz w:val="24"/>
          <w:szCs w:val="24"/>
          <w:lang w:eastAsia="pt-BR"/>
        </w:rPr>
        <w:t>Nº 662.799 - MG (2004/0051849-1)</w:t>
      </w:r>
    </w:p>
    <w:p w:rsidR="007E0471" w:rsidRDefault="0020735D" w:rsidP="0020735D">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67478C">
        <w:rPr>
          <w:rFonts w:ascii="Times" w:eastAsia="Times New Roman" w:hAnsi="Times" w:cstheme="minorHAnsi"/>
          <w:b/>
          <w:sz w:val="24"/>
          <w:szCs w:val="24"/>
          <w:lang w:eastAsia="pt-BR"/>
        </w:rPr>
        <w:t>10</w:t>
      </w:r>
      <w:r w:rsidRPr="009308B3">
        <w:rPr>
          <w:rFonts w:ascii="Times" w:eastAsia="Times New Roman" w:hAnsi="Times" w:cstheme="minorHAnsi"/>
          <w:b/>
          <w:sz w:val="24"/>
          <w:szCs w:val="24"/>
          <w:lang w:eastAsia="pt-BR"/>
        </w:rPr>
        <w:t>:</w:t>
      </w:r>
      <w:r w:rsidR="008726EA">
        <w:rPr>
          <w:rFonts w:ascii="Times" w:eastAsia="Times New Roman" w:hAnsi="Times" w:cstheme="minorHAnsi"/>
          <w:b/>
          <w:sz w:val="24"/>
          <w:szCs w:val="24"/>
          <w:lang w:eastAsia="pt-BR"/>
        </w:rPr>
        <w:t xml:space="preserve"> </w:t>
      </w:r>
      <w:r w:rsidR="00621217" w:rsidRPr="00621217">
        <w:rPr>
          <w:rFonts w:ascii="Times New Roman" w:eastAsia="Times New Roman" w:hAnsi="Times New Roman" w:cs="Times New Roman"/>
          <w:sz w:val="24"/>
          <w:szCs w:val="24"/>
          <w:lang w:eastAsia="pt-BR"/>
        </w:rPr>
        <w:t>No reconhecimento de paternidade ou maternidade biol</w:t>
      </w:r>
      <w:r w:rsidR="00621217">
        <w:rPr>
          <w:rFonts w:ascii="Times New Roman" w:eastAsia="Times New Roman" w:hAnsi="Times New Roman" w:cs="Times New Roman"/>
          <w:sz w:val="24"/>
          <w:szCs w:val="24"/>
          <w:lang w:eastAsia="pt-BR"/>
        </w:rPr>
        <w:t>ógico ou s</w:t>
      </w:r>
      <w:r w:rsidR="008726EA">
        <w:rPr>
          <w:rFonts w:ascii="Times New Roman" w:eastAsia="Times New Roman" w:hAnsi="Times New Roman" w:cs="Times New Roman"/>
          <w:sz w:val="24"/>
          <w:szCs w:val="24"/>
          <w:lang w:eastAsia="pt-BR"/>
        </w:rPr>
        <w:t>o</w:t>
      </w:r>
      <w:r w:rsidR="00621217">
        <w:rPr>
          <w:rFonts w:ascii="Times New Roman" w:eastAsia="Times New Roman" w:hAnsi="Times New Roman" w:cs="Times New Roman"/>
          <w:sz w:val="24"/>
          <w:szCs w:val="24"/>
          <w:lang w:eastAsia="pt-BR"/>
        </w:rPr>
        <w:t>cioafetivo, pode ser acrescido</w:t>
      </w:r>
      <w:r w:rsidR="00621217" w:rsidRPr="00621217">
        <w:rPr>
          <w:rFonts w:ascii="Times New Roman" w:eastAsia="Times New Roman" w:hAnsi="Times New Roman" w:cs="Times New Roman"/>
          <w:sz w:val="24"/>
          <w:szCs w:val="24"/>
          <w:lang w:eastAsia="pt-BR"/>
        </w:rPr>
        <w:t xml:space="preserve"> o sobrenome do novo genitor, podendo também ser excluído um ou alguns dos sobrenomes da pessoa reconhecida, desde que seja mantido pelo menos um sobrenome de cada um dos genitores registrais.</w:t>
      </w:r>
    </w:p>
    <w:p w:rsidR="000C124C" w:rsidRDefault="007E0471" w:rsidP="0067478C">
      <w:pPr>
        <w:spacing w:after="300" w:line="300" w:lineRule="auto"/>
        <w:jc w:val="both"/>
        <w:rPr>
          <w:rFonts w:ascii="Times New Roman" w:eastAsia="Times New Roman" w:hAnsi="Times New Roman" w:cs="Times New Roman"/>
          <w:bCs/>
          <w:sz w:val="24"/>
          <w:szCs w:val="24"/>
          <w:lang w:eastAsia="pt-BR"/>
        </w:rPr>
      </w:pPr>
      <w:r w:rsidRPr="0050341D">
        <w:rPr>
          <w:rFonts w:ascii="Times New Roman" w:eastAsia="Times New Roman" w:hAnsi="Times New Roman" w:cs="Times New Roman"/>
          <w:bCs/>
          <w:sz w:val="24"/>
          <w:szCs w:val="24"/>
          <w:lang w:eastAsia="pt-BR"/>
        </w:rPr>
        <w:t>Fundamento:</w:t>
      </w:r>
      <w:r w:rsidR="0067478C">
        <w:rPr>
          <w:rFonts w:ascii="Times New Roman" w:eastAsia="Times New Roman" w:hAnsi="Times New Roman" w:cs="Times New Roman"/>
          <w:bCs/>
          <w:sz w:val="24"/>
          <w:szCs w:val="24"/>
          <w:lang w:eastAsia="pt-BR"/>
        </w:rPr>
        <w:t xml:space="preserve"> </w:t>
      </w:r>
      <w:r w:rsidR="008726EA">
        <w:rPr>
          <w:rFonts w:ascii="Times New Roman" w:eastAsia="Times New Roman" w:hAnsi="Times New Roman" w:cs="Times New Roman"/>
          <w:bCs/>
          <w:sz w:val="24"/>
          <w:szCs w:val="24"/>
          <w:lang w:eastAsia="pt-BR"/>
        </w:rPr>
        <w:t>a</w:t>
      </w:r>
      <w:r w:rsidR="0067478C">
        <w:rPr>
          <w:rFonts w:ascii="Times New Roman" w:eastAsia="Times New Roman" w:hAnsi="Times New Roman" w:cs="Times New Roman"/>
          <w:bCs/>
          <w:sz w:val="24"/>
          <w:szCs w:val="24"/>
          <w:lang w:eastAsia="pt-BR"/>
        </w:rPr>
        <w:t>rt. 16</w:t>
      </w:r>
      <w:r w:rsidR="008726EA">
        <w:rPr>
          <w:rFonts w:ascii="Times New Roman" w:eastAsia="Times New Roman" w:hAnsi="Times New Roman" w:cs="Times New Roman"/>
          <w:bCs/>
          <w:sz w:val="24"/>
          <w:szCs w:val="24"/>
          <w:lang w:eastAsia="pt-BR"/>
        </w:rPr>
        <w:t>, do</w:t>
      </w:r>
      <w:r w:rsidR="0067478C">
        <w:rPr>
          <w:rFonts w:ascii="Times New Roman" w:eastAsia="Times New Roman" w:hAnsi="Times New Roman" w:cs="Times New Roman"/>
          <w:bCs/>
          <w:sz w:val="24"/>
          <w:szCs w:val="24"/>
          <w:lang w:eastAsia="pt-BR"/>
        </w:rPr>
        <w:t xml:space="preserve"> C</w:t>
      </w:r>
      <w:r w:rsidR="000C124C">
        <w:rPr>
          <w:rFonts w:ascii="Times New Roman" w:eastAsia="Times New Roman" w:hAnsi="Times New Roman" w:cs="Times New Roman"/>
          <w:bCs/>
          <w:sz w:val="24"/>
          <w:szCs w:val="24"/>
          <w:lang w:eastAsia="pt-BR"/>
        </w:rPr>
        <w:t xml:space="preserve">ódigo </w:t>
      </w:r>
      <w:r w:rsidR="0067478C">
        <w:rPr>
          <w:rFonts w:ascii="Times New Roman" w:eastAsia="Times New Roman" w:hAnsi="Times New Roman" w:cs="Times New Roman"/>
          <w:bCs/>
          <w:sz w:val="24"/>
          <w:szCs w:val="24"/>
          <w:lang w:eastAsia="pt-BR"/>
        </w:rPr>
        <w:t>C</w:t>
      </w:r>
      <w:r w:rsidR="000C124C">
        <w:rPr>
          <w:rFonts w:ascii="Times New Roman" w:eastAsia="Times New Roman" w:hAnsi="Times New Roman" w:cs="Times New Roman"/>
          <w:bCs/>
          <w:sz w:val="24"/>
          <w:szCs w:val="24"/>
          <w:lang w:eastAsia="pt-BR"/>
        </w:rPr>
        <w:t>ivil de 2.002</w:t>
      </w:r>
      <w:r w:rsidR="008726EA">
        <w:rPr>
          <w:rFonts w:ascii="Times New Roman" w:eastAsia="Times New Roman" w:hAnsi="Times New Roman" w:cs="Times New Roman"/>
          <w:bCs/>
          <w:sz w:val="24"/>
          <w:szCs w:val="24"/>
          <w:lang w:eastAsia="pt-BR"/>
        </w:rPr>
        <w:t>,</w:t>
      </w:r>
      <w:r w:rsidR="000C124C">
        <w:rPr>
          <w:rFonts w:ascii="Times New Roman" w:eastAsia="Times New Roman" w:hAnsi="Times New Roman" w:cs="Times New Roman"/>
          <w:bCs/>
          <w:sz w:val="24"/>
          <w:szCs w:val="24"/>
          <w:lang w:eastAsia="pt-BR"/>
        </w:rPr>
        <w:t xml:space="preserve"> e </w:t>
      </w:r>
      <w:r w:rsidR="000C124C" w:rsidRPr="0067478C">
        <w:rPr>
          <w:rFonts w:ascii="Times New Roman" w:eastAsia="Times New Roman" w:hAnsi="Times New Roman" w:cs="Times New Roman"/>
          <w:bCs/>
          <w:sz w:val="24"/>
          <w:szCs w:val="24"/>
          <w:lang w:eastAsia="pt-BR"/>
        </w:rPr>
        <w:t>Recurso Especial</w:t>
      </w:r>
      <w:r w:rsidR="000C124C">
        <w:rPr>
          <w:rFonts w:ascii="Times New Roman" w:eastAsia="Times New Roman" w:hAnsi="Times New Roman" w:cs="Times New Roman"/>
          <w:bCs/>
          <w:sz w:val="24"/>
          <w:szCs w:val="24"/>
          <w:lang w:eastAsia="pt-BR"/>
        </w:rPr>
        <w:t xml:space="preserve"> 1104743 RR 2008/0256996-0.</w:t>
      </w:r>
    </w:p>
    <w:p w:rsidR="0020735D" w:rsidRPr="003C13FE" w:rsidRDefault="0020735D" w:rsidP="0067478C">
      <w:pPr>
        <w:spacing w:after="300" w:line="300" w:lineRule="auto"/>
        <w:jc w:val="both"/>
        <w:rPr>
          <w:rFonts w:ascii="Times New Roman" w:hAnsi="Times New Roman" w:cs="Times New Roman"/>
          <w:b/>
          <w:sz w:val="24"/>
          <w:szCs w:val="24"/>
          <w:u w:val="single"/>
        </w:rPr>
      </w:pPr>
      <w:r w:rsidRPr="003C13FE">
        <w:rPr>
          <w:rFonts w:ascii="Times New Roman" w:hAnsi="Times New Roman" w:cs="Times New Roman"/>
          <w:b/>
          <w:sz w:val="24"/>
          <w:szCs w:val="24"/>
          <w:u w:val="single"/>
        </w:rPr>
        <w:t>CERTIDÕES</w:t>
      </w:r>
    </w:p>
    <w:p w:rsidR="009406CC" w:rsidRDefault="009B4CBA" w:rsidP="009406CC">
      <w:pPr>
        <w:spacing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ENUNCIADO 1</w:t>
      </w:r>
      <w:r w:rsidR="003C13FE" w:rsidRPr="009308B3">
        <w:rPr>
          <w:rFonts w:ascii="Times" w:eastAsia="Times New Roman" w:hAnsi="Times" w:cstheme="minorHAnsi"/>
          <w:b/>
          <w:sz w:val="24"/>
          <w:szCs w:val="24"/>
          <w:lang w:eastAsia="pt-BR"/>
        </w:rPr>
        <w:t>1</w:t>
      </w:r>
      <w:r w:rsidR="0020735D" w:rsidRPr="009308B3">
        <w:rPr>
          <w:rFonts w:ascii="Times" w:eastAsia="Times New Roman" w:hAnsi="Times" w:cstheme="minorHAnsi"/>
          <w:b/>
          <w:sz w:val="24"/>
          <w:szCs w:val="24"/>
          <w:lang w:eastAsia="pt-BR"/>
        </w:rPr>
        <w:t>:</w:t>
      </w:r>
      <w:r w:rsidR="0080103A">
        <w:rPr>
          <w:rFonts w:ascii="Times" w:eastAsia="Times New Roman" w:hAnsi="Times" w:cstheme="minorHAnsi"/>
          <w:b/>
          <w:sz w:val="24"/>
          <w:szCs w:val="24"/>
          <w:lang w:eastAsia="pt-BR"/>
        </w:rPr>
        <w:t xml:space="preserve"> </w:t>
      </w:r>
      <w:r w:rsidR="0020735D" w:rsidRPr="008652B6">
        <w:rPr>
          <w:rFonts w:ascii="Times New Roman" w:eastAsia="Times New Roman" w:hAnsi="Times New Roman" w:cs="Times New Roman"/>
          <w:sz w:val="24"/>
          <w:szCs w:val="24"/>
          <w:lang w:eastAsia="pt-BR"/>
        </w:rPr>
        <w:t>O Provimento nº 3 do CNJ, embora revogado pelo Provimento 63 CNJ,</w:t>
      </w:r>
      <w:r w:rsidR="0080103A">
        <w:rPr>
          <w:rFonts w:ascii="Times New Roman" w:eastAsia="Times New Roman" w:hAnsi="Times New Roman" w:cs="Times New Roman"/>
          <w:sz w:val="24"/>
          <w:szCs w:val="24"/>
          <w:lang w:eastAsia="pt-BR"/>
        </w:rPr>
        <w:t xml:space="preserve"> </w:t>
      </w:r>
      <w:r w:rsidR="0020735D" w:rsidRPr="008652B6">
        <w:rPr>
          <w:rFonts w:ascii="Times New Roman" w:eastAsia="Times New Roman" w:hAnsi="Times New Roman" w:cs="Times New Roman"/>
          <w:sz w:val="24"/>
          <w:szCs w:val="24"/>
          <w:lang w:eastAsia="pt-BR"/>
        </w:rPr>
        <w:t xml:space="preserve">já esclarecia que era </w:t>
      </w:r>
      <w:r w:rsidR="0080103A">
        <w:rPr>
          <w:rFonts w:ascii="Times New Roman" w:eastAsia="Times New Roman" w:hAnsi="Times New Roman" w:cs="Times New Roman"/>
          <w:sz w:val="24"/>
          <w:szCs w:val="24"/>
          <w:lang w:eastAsia="pt-BR"/>
        </w:rPr>
        <w:t>facultativa</w:t>
      </w:r>
      <w:r w:rsidR="0020735D" w:rsidRPr="008652B6">
        <w:rPr>
          <w:rFonts w:ascii="Times New Roman" w:eastAsia="Times New Roman" w:hAnsi="Times New Roman" w:cs="Times New Roman"/>
          <w:sz w:val="24"/>
          <w:szCs w:val="24"/>
          <w:lang w:eastAsia="pt-BR"/>
        </w:rPr>
        <w:t xml:space="preserve"> a inclusão do nome do cônjuge e dos filhos no campo observações da certidão de óbito. </w:t>
      </w:r>
      <w:r w:rsidR="002B78BB">
        <w:rPr>
          <w:rFonts w:ascii="Times New Roman" w:eastAsia="Times New Roman" w:hAnsi="Times New Roman" w:cs="Times New Roman"/>
          <w:sz w:val="24"/>
          <w:szCs w:val="24"/>
          <w:lang w:eastAsia="pt-BR"/>
        </w:rPr>
        <w:t xml:space="preserve">O </w:t>
      </w:r>
      <w:r w:rsidR="009406CC" w:rsidRPr="008652B6">
        <w:rPr>
          <w:rFonts w:ascii="Times New Roman" w:eastAsia="Times New Roman" w:hAnsi="Times New Roman" w:cs="Times New Roman"/>
          <w:sz w:val="24"/>
          <w:szCs w:val="24"/>
          <w:lang w:eastAsia="pt-BR"/>
        </w:rPr>
        <w:t xml:space="preserve">novo modelo da certidão de óbito do Provimento 63 CNJ, </w:t>
      </w:r>
      <w:r w:rsidR="00696362">
        <w:rPr>
          <w:rFonts w:ascii="Times New Roman" w:eastAsia="Times New Roman" w:hAnsi="Times New Roman" w:cs="Times New Roman"/>
          <w:sz w:val="24"/>
          <w:szCs w:val="24"/>
          <w:lang w:eastAsia="pt-BR"/>
        </w:rPr>
        <w:t>A</w:t>
      </w:r>
      <w:r w:rsidR="009406CC" w:rsidRPr="008652B6">
        <w:rPr>
          <w:rFonts w:ascii="Times New Roman" w:eastAsia="Times New Roman" w:hAnsi="Times New Roman" w:cs="Times New Roman"/>
          <w:sz w:val="24"/>
          <w:szCs w:val="24"/>
          <w:lang w:eastAsia="pt-BR"/>
        </w:rPr>
        <w:t>nexo III, não contempla campo das observações, tão somente campo para serem inseridas as averbações e anotações</w:t>
      </w:r>
      <w:r w:rsidR="002B78BB">
        <w:rPr>
          <w:rFonts w:ascii="Times New Roman" w:eastAsia="Times New Roman" w:hAnsi="Times New Roman" w:cs="Times New Roman"/>
          <w:sz w:val="24"/>
          <w:szCs w:val="24"/>
          <w:lang w:eastAsia="pt-BR"/>
        </w:rPr>
        <w:t xml:space="preserve">, de modo que não mais existe  campo para </w:t>
      </w:r>
      <w:r w:rsidR="002B78BB" w:rsidRPr="008652B6">
        <w:rPr>
          <w:rFonts w:ascii="Times New Roman" w:eastAsia="Times New Roman" w:hAnsi="Times New Roman" w:cs="Times New Roman"/>
          <w:sz w:val="24"/>
          <w:szCs w:val="24"/>
          <w:lang w:eastAsia="pt-BR"/>
        </w:rPr>
        <w:t>nome do cônjuge e dos filhos</w:t>
      </w:r>
      <w:r w:rsidR="002B78BB">
        <w:rPr>
          <w:rFonts w:ascii="Times New Roman" w:eastAsia="Times New Roman" w:hAnsi="Times New Roman" w:cs="Times New Roman"/>
          <w:sz w:val="24"/>
          <w:szCs w:val="24"/>
          <w:lang w:eastAsia="pt-BR"/>
        </w:rPr>
        <w:t xml:space="preserve"> na certidão de óbito.</w:t>
      </w:r>
    </w:p>
    <w:p w:rsidR="009406CC" w:rsidRPr="00DE701E" w:rsidRDefault="009B4CBA" w:rsidP="009406CC">
      <w:pPr>
        <w:spacing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1</w:t>
      </w:r>
      <w:r w:rsidRPr="009308B3">
        <w:rPr>
          <w:rFonts w:ascii="Times" w:eastAsia="Times New Roman" w:hAnsi="Times" w:cstheme="minorHAnsi"/>
          <w:b/>
          <w:sz w:val="24"/>
          <w:szCs w:val="24"/>
          <w:lang w:eastAsia="pt-BR"/>
        </w:rPr>
        <w:t>2</w:t>
      </w:r>
      <w:r w:rsidR="008D7EC3" w:rsidRPr="009308B3">
        <w:rPr>
          <w:rFonts w:ascii="Times" w:eastAsia="Times New Roman" w:hAnsi="Times" w:cstheme="minorHAnsi"/>
          <w:b/>
          <w:sz w:val="24"/>
          <w:szCs w:val="24"/>
          <w:lang w:eastAsia="pt-BR"/>
        </w:rPr>
        <w:t>:</w:t>
      </w:r>
      <w:r w:rsidR="00BA57A6">
        <w:rPr>
          <w:rFonts w:ascii="Times" w:eastAsia="Times New Roman" w:hAnsi="Times" w:cstheme="minorHAnsi"/>
          <w:b/>
          <w:sz w:val="24"/>
          <w:szCs w:val="24"/>
          <w:lang w:eastAsia="pt-BR"/>
        </w:rPr>
        <w:t xml:space="preserve"> </w:t>
      </w:r>
      <w:r w:rsidR="009406CC" w:rsidRPr="00DE701E">
        <w:rPr>
          <w:rFonts w:ascii="Times New Roman" w:eastAsia="Times New Roman" w:hAnsi="Times New Roman" w:cs="Times New Roman"/>
          <w:sz w:val="24"/>
          <w:szCs w:val="24"/>
          <w:lang w:eastAsia="pt-BR"/>
        </w:rPr>
        <w:t>Nas certidões de breve relato deverão constar somente as informações previstas no</w:t>
      </w:r>
      <w:r w:rsidR="008D7EC3" w:rsidRPr="00DE701E">
        <w:rPr>
          <w:rFonts w:ascii="Times New Roman" w:eastAsia="Times New Roman" w:hAnsi="Times New Roman" w:cs="Times New Roman"/>
          <w:sz w:val="24"/>
          <w:szCs w:val="24"/>
          <w:lang w:eastAsia="pt-BR"/>
        </w:rPr>
        <w:t>s modelos dos Anexos I,</w:t>
      </w:r>
      <w:r w:rsidR="00696362">
        <w:rPr>
          <w:rFonts w:ascii="Times New Roman" w:eastAsia="Times New Roman" w:hAnsi="Times New Roman" w:cs="Times New Roman"/>
          <w:sz w:val="24"/>
          <w:szCs w:val="24"/>
          <w:lang w:eastAsia="pt-BR"/>
        </w:rPr>
        <w:t xml:space="preserve"> </w:t>
      </w:r>
      <w:r w:rsidR="008D7EC3" w:rsidRPr="00DE701E">
        <w:rPr>
          <w:rFonts w:ascii="Times New Roman" w:eastAsia="Times New Roman" w:hAnsi="Times New Roman" w:cs="Times New Roman"/>
          <w:sz w:val="24"/>
          <w:szCs w:val="24"/>
          <w:lang w:eastAsia="pt-BR"/>
        </w:rPr>
        <w:t>II e III do Provimento nº</w:t>
      </w:r>
      <w:r w:rsidR="009406CC" w:rsidRPr="00DE701E">
        <w:rPr>
          <w:rFonts w:ascii="Times New Roman" w:eastAsia="Times New Roman" w:hAnsi="Times New Roman" w:cs="Times New Roman"/>
          <w:sz w:val="24"/>
          <w:szCs w:val="24"/>
          <w:lang w:eastAsia="pt-BR"/>
        </w:rPr>
        <w:t xml:space="preserve"> 63/2017</w:t>
      </w:r>
      <w:r w:rsidR="008D7EC3" w:rsidRPr="00DE701E">
        <w:rPr>
          <w:rFonts w:ascii="Times New Roman" w:eastAsia="Times New Roman" w:hAnsi="Times New Roman" w:cs="Times New Roman"/>
          <w:sz w:val="24"/>
          <w:szCs w:val="24"/>
          <w:lang w:eastAsia="pt-BR"/>
        </w:rPr>
        <w:t xml:space="preserve"> do CNJ</w:t>
      </w:r>
      <w:r w:rsidR="009406CC" w:rsidRPr="00DE701E">
        <w:rPr>
          <w:rFonts w:ascii="Times New Roman" w:eastAsia="Times New Roman" w:hAnsi="Times New Roman" w:cs="Times New Roman"/>
          <w:sz w:val="24"/>
          <w:szCs w:val="24"/>
          <w:lang w:eastAsia="pt-BR"/>
        </w:rPr>
        <w:t xml:space="preserve">, sendo que qualquer outra informação solicitada pela parte constante do registro </w:t>
      </w:r>
      <w:r w:rsidR="00696362">
        <w:rPr>
          <w:rFonts w:ascii="Times New Roman" w:eastAsia="Times New Roman" w:hAnsi="Times New Roman" w:cs="Times New Roman"/>
          <w:sz w:val="24"/>
          <w:szCs w:val="24"/>
          <w:lang w:eastAsia="pt-BR"/>
        </w:rPr>
        <w:t>deverá</w:t>
      </w:r>
      <w:r w:rsidR="009406CC" w:rsidRPr="00DE701E">
        <w:rPr>
          <w:rFonts w:ascii="Times New Roman" w:eastAsia="Times New Roman" w:hAnsi="Times New Roman" w:cs="Times New Roman"/>
          <w:sz w:val="24"/>
          <w:szCs w:val="24"/>
          <w:lang w:eastAsia="pt-BR"/>
        </w:rPr>
        <w:t xml:space="preserve"> ser fornecida por meio de certidão po</w:t>
      </w:r>
      <w:r w:rsidR="008D7EC3" w:rsidRPr="00DE701E">
        <w:rPr>
          <w:rFonts w:ascii="Times New Roman" w:eastAsia="Times New Roman" w:hAnsi="Times New Roman" w:cs="Times New Roman"/>
          <w:sz w:val="24"/>
          <w:szCs w:val="24"/>
          <w:lang w:eastAsia="pt-BR"/>
        </w:rPr>
        <w:t>r quesitos ou por inteiro teor.</w:t>
      </w:r>
    </w:p>
    <w:p w:rsidR="009B4CBA" w:rsidRPr="00DE701E" w:rsidRDefault="008D7EC3" w:rsidP="009406CC">
      <w:pPr>
        <w:spacing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12</w:t>
      </w:r>
      <w:r w:rsidRPr="009308B3">
        <w:rPr>
          <w:rFonts w:ascii="Times" w:eastAsia="Times New Roman" w:hAnsi="Times" w:cstheme="minorHAnsi"/>
          <w:b/>
          <w:sz w:val="24"/>
          <w:szCs w:val="24"/>
          <w:lang w:eastAsia="pt-BR"/>
        </w:rPr>
        <w:t>.1:</w:t>
      </w:r>
      <w:r w:rsidRPr="00DE701E">
        <w:rPr>
          <w:rFonts w:ascii="Times New Roman" w:eastAsia="Times New Roman" w:hAnsi="Times New Roman" w:cs="Times New Roman"/>
          <w:sz w:val="24"/>
          <w:szCs w:val="24"/>
          <w:lang w:eastAsia="pt-BR"/>
        </w:rPr>
        <w:t xml:space="preserve"> Na certidão </w:t>
      </w:r>
      <w:r w:rsidR="009B4CBA" w:rsidRPr="00DE701E">
        <w:rPr>
          <w:rFonts w:ascii="Times New Roman" w:eastAsia="Times New Roman" w:hAnsi="Times New Roman" w:cs="Times New Roman"/>
          <w:sz w:val="24"/>
          <w:szCs w:val="24"/>
          <w:lang w:eastAsia="pt-BR"/>
        </w:rPr>
        <w:t>de breve relato de óbito (Modelo do Anexo III do Provimento nº 63/2017 do CNJ) não existe campo para constar o nome do cônjuge, nome e idade dos filhos do falecido, se deixou ou não bens e testamento. Essas informações apenas constarão</w:t>
      </w:r>
      <w:r w:rsidR="00696362">
        <w:rPr>
          <w:rFonts w:ascii="Times New Roman" w:eastAsia="Times New Roman" w:hAnsi="Times New Roman" w:cs="Times New Roman"/>
          <w:sz w:val="24"/>
          <w:szCs w:val="24"/>
          <w:lang w:eastAsia="pt-BR"/>
        </w:rPr>
        <w:t xml:space="preserve"> na</w:t>
      </w:r>
      <w:r w:rsidR="009B4CBA" w:rsidRPr="00DE701E">
        <w:rPr>
          <w:rFonts w:ascii="Times New Roman" w:eastAsia="Times New Roman" w:hAnsi="Times New Roman" w:cs="Times New Roman"/>
          <w:sz w:val="24"/>
          <w:szCs w:val="24"/>
          <w:lang w:eastAsia="pt-BR"/>
        </w:rPr>
        <w:t xml:space="preserve"> certidão por quesitos ou por inteiro teor.</w:t>
      </w:r>
    </w:p>
    <w:p w:rsidR="009B4CBA" w:rsidRPr="00DE701E" w:rsidRDefault="009B4CBA" w:rsidP="009B4CBA">
      <w:pPr>
        <w:spacing w:line="300" w:lineRule="auto"/>
        <w:jc w:val="both"/>
        <w:rPr>
          <w:rFonts w:ascii="Times New Roman" w:eastAsia="Times New Roman" w:hAnsi="Times New Roman" w:cs="Times New Roman"/>
          <w:sz w:val="24"/>
          <w:szCs w:val="24"/>
          <w:lang w:eastAsia="pt-BR"/>
        </w:rPr>
      </w:pPr>
      <w:r w:rsidRPr="00DE701E">
        <w:rPr>
          <w:rFonts w:ascii="Times New Roman" w:eastAsia="Times New Roman" w:hAnsi="Times New Roman" w:cs="Times New Roman"/>
          <w:sz w:val="24"/>
          <w:szCs w:val="24"/>
          <w:lang w:eastAsia="pt-BR"/>
        </w:rPr>
        <w:lastRenderedPageBreak/>
        <w:t xml:space="preserve">Fundamentação: </w:t>
      </w:r>
      <w:r w:rsidR="00696362" w:rsidRPr="008652B6">
        <w:rPr>
          <w:rFonts w:ascii="Times New Roman" w:eastAsia="Times New Roman" w:hAnsi="Times New Roman" w:cs="Times New Roman"/>
          <w:sz w:val="24"/>
          <w:szCs w:val="24"/>
          <w:lang w:eastAsia="pt-BR"/>
        </w:rPr>
        <w:t>Provimento 63 CNJ</w:t>
      </w:r>
      <w:r w:rsidR="00696362">
        <w:rPr>
          <w:rFonts w:ascii="Times New Roman" w:eastAsia="Times New Roman" w:hAnsi="Times New Roman" w:cs="Times New Roman"/>
          <w:sz w:val="24"/>
          <w:szCs w:val="24"/>
          <w:lang w:eastAsia="pt-BR"/>
        </w:rPr>
        <w:t>; a</w:t>
      </w:r>
      <w:r w:rsidRPr="00DE701E">
        <w:rPr>
          <w:rFonts w:ascii="Times New Roman" w:eastAsia="Times New Roman" w:hAnsi="Times New Roman" w:cs="Times New Roman"/>
          <w:sz w:val="24"/>
          <w:szCs w:val="24"/>
          <w:lang w:eastAsia="pt-BR"/>
        </w:rPr>
        <w:t xml:space="preserve"> prova de ser a pessoa filha do falecido é feita mediante a apresentação de certid</w:t>
      </w:r>
      <w:bookmarkStart w:id="0" w:name="_GoBack"/>
      <w:bookmarkEnd w:id="0"/>
      <w:r w:rsidRPr="00DE701E">
        <w:rPr>
          <w:rFonts w:ascii="Times New Roman" w:eastAsia="Times New Roman" w:hAnsi="Times New Roman" w:cs="Times New Roman"/>
          <w:sz w:val="24"/>
          <w:szCs w:val="24"/>
          <w:lang w:eastAsia="pt-BR"/>
        </w:rPr>
        <w:t>ão de nascimento atualizada e a prova de que a pessoa era cônjuge do falecido é feita com a c</w:t>
      </w:r>
      <w:r w:rsidR="00B34124" w:rsidRPr="00DE701E">
        <w:rPr>
          <w:rFonts w:ascii="Times New Roman" w:eastAsia="Times New Roman" w:hAnsi="Times New Roman" w:cs="Times New Roman"/>
          <w:sz w:val="24"/>
          <w:szCs w:val="24"/>
          <w:lang w:eastAsia="pt-BR"/>
        </w:rPr>
        <w:t xml:space="preserve">ertidão de casamento atualizada; </w:t>
      </w:r>
      <w:r w:rsidRPr="00DE701E">
        <w:rPr>
          <w:rFonts w:ascii="Times New Roman" w:eastAsia="Times New Roman" w:hAnsi="Times New Roman" w:cs="Times New Roman"/>
          <w:sz w:val="24"/>
          <w:szCs w:val="24"/>
          <w:lang w:eastAsia="pt-BR"/>
        </w:rPr>
        <w:t>art. 1.543 e 1.603</w:t>
      </w:r>
      <w:r w:rsidR="00B34124" w:rsidRPr="00DE701E">
        <w:rPr>
          <w:rFonts w:ascii="Times New Roman" w:eastAsia="Times New Roman" w:hAnsi="Times New Roman" w:cs="Times New Roman"/>
          <w:sz w:val="24"/>
          <w:szCs w:val="24"/>
          <w:lang w:eastAsia="pt-BR"/>
        </w:rPr>
        <w:t xml:space="preserve"> ambos do Código Civil de 2002</w:t>
      </w:r>
      <w:r w:rsidR="0081451F">
        <w:rPr>
          <w:rFonts w:ascii="Times New Roman" w:eastAsia="Times New Roman" w:hAnsi="Times New Roman" w:cs="Times New Roman"/>
          <w:sz w:val="24"/>
          <w:szCs w:val="24"/>
          <w:lang w:eastAsia="pt-BR"/>
        </w:rPr>
        <w:t>; LGPD e princípio da necessidade</w:t>
      </w:r>
      <w:r w:rsidR="00B34124" w:rsidRPr="00DE701E">
        <w:rPr>
          <w:rFonts w:ascii="Times New Roman" w:eastAsia="Times New Roman" w:hAnsi="Times New Roman" w:cs="Times New Roman"/>
          <w:sz w:val="24"/>
          <w:szCs w:val="24"/>
          <w:lang w:eastAsia="pt-BR"/>
        </w:rPr>
        <w:t xml:space="preserve">. </w:t>
      </w:r>
    </w:p>
    <w:p w:rsidR="004A0DF9" w:rsidRPr="00B34124" w:rsidRDefault="004A0DF9" w:rsidP="004A0DF9">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ENUNCIADO 1</w:t>
      </w:r>
      <w:r w:rsidR="003C13FE" w:rsidRPr="009308B3">
        <w:rPr>
          <w:rFonts w:ascii="Times" w:eastAsia="Times New Roman" w:hAnsi="Times" w:cstheme="minorHAnsi"/>
          <w:b/>
          <w:sz w:val="24"/>
          <w:szCs w:val="24"/>
          <w:lang w:eastAsia="pt-BR"/>
        </w:rPr>
        <w:t>3</w:t>
      </w:r>
      <w:r w:rsidRPr="009308B3">
        <w:rPr>
          <w:rFonts w:ascii="Times" w:eastAsia="Times New Roman" w:hAnsi="Times" w:cstheme="minorHAnsi"/>
          <w:b/>
          <w:sz w:val="24"/>
          <w:szCs w:val="24"/>
          <w:lang w:eastAsia="pt-BR"/>
        </w:rPr>
        <w:t>:</w:t>
      </w:r>
      <w:r w:rsidRPr="00B34124">
        <w:rPr>
          <w:rFonts w:ascii="Times New Roman" w:eastAsia="Times New Roman" w:hAnsi="Times New Roman" w:cs="Times New Roman"/>
          <w:sz w:val="24"/>
          <w:szCs w:val="24"/>
          <w:lang w:eastAsia="pt-BR"/>
        </w:rPr>
        <w:t> A emissão de certidão de inteiro teor para o próprio registrado maior e capaz não necessita de autorização judicial em nenhuma hipótese</w:t>
      </w:r>
      <w:r w:rsidR="00CB52D5">
        <w:rPr>
          <w:rFonts w:ascii="Times New Roman" w:eastAsia="Times New Roman" w:hAnsi="Times New Roman" w:cs="Times New Roman"/>
          <w:sz w:val="24"/>
          <w:szCs w:val="24"/>
          <w:lang w:eastAsia="pt-BR"/>
        </w:rPr>
        <w:t>. O registrado terá acesso ao seu registro ainda</w:t>
      </w:r>
      <w:r w:rsidRPr="00B34124">
        <w:rPr>
          <w:rFonts w:ascii="Times New Roman" w:eastAsia="Times New Roman" w:hAnsi="Times New Roman" w:cs="Times New Roman"/>
          <w:sz w:val="24"/>
          <w:szCs w:val="24"/>
          <w:lang w:eastAsia="pt-BR"/>
        </w:rPr>
        <w:t xml:space="preserve"> que</w:t>
      </w:r>
      <w:r w:rsidR="00CB52D5">
        <w:rPr>
          <w:rFonts w:ascii="Times New Roman" w:eastAsia="Times New Roman" w:hAnsi="Times New Roman" w:cs="Times New Roman"/>
          <w:sz w:val="24"/>
          <w:szCs w:val="24"/>
          <w:lang w:eastAsia="pt-BR"/>
        </w:rPr>
        <w:t xml:space="preserve"> nele</w:t>
      </w:r>
      <w:r w:rsidRPr="00B34124">
        <w:rPr>
          <w:rFonts w:ascii="Times New Roman" w:eastAsia="Times New Roman" w:hAnsi="Times New Roman" w:cs="Times New Roman"/>
          <w:sz w:val="24"/>
          <w:szCs w:val="24"/>
          <w:lang w:eastAsia="pt-BR"/>
        </w:rPr>
        <w:t xml:space="preserve"> haja dados constrangedores, como exclusão de nome de genitor ou substituição de nome de genitor, reconhecimento de paternidade, </w:t>
      </w:r>
      <w:r w:rsidR="00496EFD">
        <w:rPr>
          <w:rFonts w:ascii="Times New Roman" w:eastAsia="Times New Roman" w:hAnsi="Times New Roman" w:cs="Times New Roman"/>
          <w:sz w:val="24"/>
          <w:szCs w:val="24"/>
          <w:lang w:eastAsia="pt-BR"/>
        </w:rPr>
        <w:t>averbação de adoção ou</w:t>
      </w:r>
      <w:r w:rsidRPr="00B34124">
        <w:rPr>
          <w:rFonts w:ascii="Times New Roman" w:eastAsia="Times New Roman" w:hAnsi="Times New Roman" w:cs="Times New Roman"/>
          <w:sz w:val="24"/>
          <w:szCs w:val="24"/>
          <w:lang w:eastAsia="pt-BR"/>
        </w:rPr>
        <w:t xml:space="preserve"> </w:t>
      </w:r>
      <w:r w:rsidR="00CB52D5">
        <w:rPr>
          <w:rFonts w:ascii="Times New Roman" w:eastAsia="Times New Roman" w:hAnsi="Times New Roman" w:cs="Times New Roman"/>
          <w:sz w:val="24"/>
          <w:szCs w:val="24"/>
          <w:lang w:eastAsia="pt-BR"/>
        </w:rPr>
        <w:t xml:space="preserve">registro cancelado por </w:t>
      </w:r>
      <w:r w:rsidRPr="00B34124">
        <w:rPr>
          <w:rFonts w:ascii="Times New Roman" w:eastAsia="Times New Roman" w:hAnsi="Times New Roman" w:cs="Times New Roman"/>
          <w:sz w:val="24"/>
          <w:szCs w:val="24"/>
          <w:lang w:eastAsia="pt-BR"/>
        </w:rPr>
        <w:t>adoção</w:t>
      </w:r>
      <w:r w:rsidR="00CB52D5">
        <w:rPr>
          <w:rFonts w:ascii="Times New Roman" w:eastAsia="Times New Roman" w:hAnsi="Times New Roman" w:cs="Times New Roman"/>
          <w:sz w:val="24"/>
          <w:szCs w:val="24"/>
          <w:lang w:eastAsia="pt-BR"/>
        </w:rPr>
        <w:t xml:space="preserve"> e também nos casos de</w:t>
      </w:r>
      <w:r w:rsidR="00CB52D5" w:rsidRPr="00B34124">
        <w:rPr>
          <w:rFonts w:ascii="Times New Roman" w:eastAsia="Times New Roman" w:hAnsi="Times New Roman" w:cs="Times New Roman"/>
          <w:sz w:val="24"/>
          <w:szCs w:val="24"/>
          <w:lang w:eastAsia="pt-BR"/>
        </w:rPr>
        <w:t xml:space="preserve"> proteção </w:t>
      </w:r>
      <w:r w:rsidR="00CB52D5">
        <w:rPr>
          <w:rFonts w:ascii="Times New Roman" w:eastAsia="Times New Roman" w:hAnsi="Times New Roman" w:cs="Times New Roman"/>
          <w:sz w:val="24"/>
          <w:szCs w:val="24"/>
          <w:lang w:eastAsia="pt-BR"/>
        </w:rPr>
        <w:t>à</w:t>
      </w:r>
      <w:r w:rsidR="00CB52D5" w:rsidRPr="00B34124">
        <w:rPr>
          <w:rFonts w:ascii="Times New Roman" w:eastAsia="Times New Roman" w:hAnsi="Times New Roman" w:cs="Times New Roman"/>
          <w:sz w:val="24"/>
          <w:szCs w:val="24"/>
          <w:lang w:eastAsia="pt-BR"/>
        </w:rPr>
        <w:t xml:space="preserve"> testemunha</w:t>
      </w:r>
      <w:r w:rsidRPr="00B34124">
        <w:rPr>
          <w:rFonts w:ascii="Times New Roman" w:eastAsia="Times New Roman" w:hAnsi="Times New Roman" w:cs="Times New Roman"/>
          <w:sz w:val="24"/>
          <w:szCs w:val="24"/>
          <w:lang w:eastAsia="pt-BR"/>
        </w:rPr>
        <w:t>. Para tanto, deve ser exigido requerimento assinado pelo registrado perante o Oficial do registro ou com firma reconhecida ou ainda assinado eletronicamente, por certificado do ICP-Brasil ou pelo e-notariado, que deverá ser arquivado, podendo também ser apresentada procuração, pública ou particular com firma reconhecida, com poderes específicos</w:t>
      </w:r>
      <w:r w:rsidR="00C2297B" w:rsidRPr="00B34124">
        <w:rPr>
          <w:rFonts w:ascii="Times New Roman" w:eastAsia="Times New Roman" w:hAnsi="Times New Roman" w:cs="Times New Roman"/>
          <w:sz w:val="24"/>
          <w:szCs w:val="24"/>
          <w:lang w:eastAsia="pt-BR"/>
        </w:rPr>
        <w:t>.</w:t>
      </w:r>
    </w:p>
    <w:p w:rsidR="00C2297B" w:rsidRPr="00B34124" w:rsidRDefault="004A0DF9" w:rsidP="00B34124">
      <w:pPr>
        <w:jc w:val="both"/>
        <w:rPr>
          <w:rFonts w:ascii="Times New Roman" w:eastAsia="Times New Roman" w:hAnsi="Times New Roman" w:cs="Times New Roman"/>
          <w:bCs/>
          <w:i/>
          <w:sz w:val="24"/>
          <w:szCs w:val="24"/>
          <w:lang w:eastAsia="pt-BR"/>
        </w:rPr>
      </w:pPr>
      <w:r w:rsidRPr="00B34124">
        <w:rPr>
          <w:rFonts w:ascii="Times New Roman" w:eastAsia="Times New Roman" w:hAnsi="Times New Roman" w:cs="Times New Roman"/>
          <w:bCs/>
          <w:sz w:val="24"/>
          <w:szCs w:val="24"/>
          <w:lang w:eastAsia="pt-BR"/>
        </w:rPr>
        <w:t>Fundamentação: Quanto à certidão de inteiro teor em q</w:t>
      </w:r>
      <w:r w:rsidR="00B34124" w:rsidRPr="00B34124">
        <w:rPr>
          <w:rFonts w:ascii="Times New Roman" w:eastAsia="Times New Roman" w:hAnsi="Times New Roman" w:cs="Times New Roman"/>
          <w:bCs/>
          <w:sz w:val="24"/>
          <w:szCs w:val="24"/>
          <w:lang w:eastAsia="pt-BR"/>
        </w:rPr>
        <w:t xml:space="preserve">ue consta a adoção, o CNJ assim </w:t>
      </w:r>
      <w:r w:rsidRPr="00B34124">
        <w:rPr>
          <w:rFonts w:ascii="Times New Roman" w:eastAsia="Times New Roman" w:hAnsi="Times New Roman" w:cs="Times New Roman"/>
          <w:bCs/>
          <w:sz w:val="24"/>
          <w:szCs w:val="24"/>
          <w:lang w:eastAsia="pt-BR"/>
        </w:rPr>
        <w:t>decidiu</w:t>
      </w:r>
      <w:r w:rsidR="00C2297B" w:rsidRPr="00B34124">
        <w:rPr>
          <w:rFonts w:ascii="Times New Roman" w:eastAsia="Times New Roman" w:hAnsi="Times New Roman" w:cs="Times New Roman"/>
          <w:bCs/>
          <w:sz w:val="24"/>
          <w:szCs w:val="24"/>
          <w:lang w:eastAsia="pt-BR"/>
        </w:rPr>
        <w:t xml:space="preserve"> no pedido de providencias nº 0011062-37.2018.2.00.0000</w:t>
      </w:r>
      <w:r w:rsidRPr="00B34124">
        <w:rPr>
          <w:rFonts w:ascii="Times New Roman" w:eastAsia="Times New Roman" w:hAnsi="Times New Roman" w:cs="Times New Roman"/>
          <w:bCs/>
          <w:sz w:val="24"/>
          <w:szCs w:val="24"/>
          <w:lang w:eastAsia="pt-BR"/>
        </w:rPr>
        <w:t>:</w:t>
      </w:r>
      <w:r w:rsidR="00446C68">
        <w:rPr>
          <w:rFonts w:ascii="Times New Roman" w:eastAsia="Times New Roman" w:hAnsi="Times New Roman" w:cs="Times New Roman"/>
          <w:bCs/>
          <w:sz w:val="24"/>
          <w:szCs w:val="24"/>
          <w:lang w:eastAsia="pt-BR"/>
        </w:rPr>
        <w:t xml:space="preserve"> </w:t>
      </w:r>
      <w:r w:rsidR="00C2297B" w:rsidRPr="00B34124">
        <w:rPr>
          <w:rFonts w:ascii="Times New Roman" w:eastAsia="Times New Roman" w:hAnsi="Times New Roman" w:cs="Times New Roman"/>
          <w:bCs/>
          <w:i/>
          <w:sz w:val="24"/>
          <w:szCs w:val="24"/>
          <w:lang w:eastAsia="pt-BR"/>
        </w:rPr>
        <w:t>“De fato, quando o adotado solicitar a certidão de inteiro teor e ele for maior de 18 anos, nos termos do art. 19, § 3º, c/c o art. 95, parágrafo único, da Lei de Registros Públicos, não deve haver impedimento à expedição da certidão com os nomes dos pais biológicos.</w:t>
      </w:r>
      <w:r w:rsidR="00446C68">
        <w:rPr>
          <w:rFonts w:ascii="Times New Roman" w:eastAsia="Times New Roman" w:hAnsi="Times New Roman" w:cs="Times New Roman"/>
          <w:bCs/>
          <w:i/>
          <w:sz w:val="24"/>
          <w:szCs w:val="24"/>
          <w:lang w:eastAsia="pt-BR"/>
        </w:rPr>
        <w:t xml:space="preserve"> </w:t>
      </w:r>
      <w:r w:rsidR="00C2297B" w:rsidRPr="00B34124">
        <w:rPr>
          <w:rFonts w:ascii="Times New Roman" w:eastAsia="Times New Roman" w:hAnsi="Times New Roman" w:cs="Times New Roman"/>
          <w:bCs/>
          <w:i/>
          <w:sz w:val="24"/>
          <w:szCs w:val="24"/>
          <w:lang w:eastAsia="pt-BR"/>
        </w:rPr>
        <w:t>Ante o exposto, é possível a expedição de certidão de inteiro teor do adotado, constando a origem biológica, quando o interessado for o próprio registrado e este for maior de 18 anos.”</w:t>
      </w:r>
    </w:p>
    <w:p w:rsidR="004A0DF9" w:rsidRPr="00B34124" w:rsidRDefault="004A0DF9" w:rsidP="004A0DF9">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14</w:t>
      </w:r>
      <w:r w:rsidRPr="009308B3">
        <w:rPr>
          <w:rFonts w:ascii="Times" w:eastAsia="Times New Roman" w:hAnsi="Times" w:cstheme="minorHAnsi"/>
          <w:b/>
          <w:sz w:val="24"/>
          <w:szCs w:val="24"/>
          <w:lang w:eastAsia="pt-BR"/>
        </w:rPr>
        <w:t>:</w:t>
      </w:r>
      <w:r w:rsidRPr="00B34124">
        <w:rPr>
          <w:rFonts w:ascii="Times New Roman" w:eastAsia="Times New Roman" w:hAnsi="Times New Roman" w:cs="Times New Roman"/>
          <w:sz w:val="24"/>
          <w:szCs w:val="24"/>
          <w:lang w:eastAsia="pt-BR"/>
        </w:rPr>
        <w:t xml:space="preserve"> Somente por ordem judicial pode ser entregue certidão de inteiro teor a terceiro, mesmo que interessado, nos casos em que no registro conste referência </w:t>
      </w:r>
      <w:r w:rsidR="00496EFD">
        <w:rPr>
          <w:rFonts w:ascii="Times New Roman" w:eastAsia="Times New Roman" w:hAnsi="Times New Roman" w:cs="Times New Roman"/>
          <w:sz w:val="24"/>
          <w:szCs w:val="24"/>
          <w:lang w:eastAsia="pt-BR"/>
        </w:rPr>
        <w:t>a</w:t>
      </w:r>
      <w:r w:rsidRPr="00B34124">
        <w:rPr>
          <w:rFonts w:ascii="Times New Roman" w:eastAsia="Times New Roman" w:hAnsi="Times New Roman" w:cs="Times New Roman"/>
          <w:sz w:val="24"/>
          <w:szCs w:val="24"/>
          <w:lang w:eastAsia="pt-BR"/>
        </w:rPr>
        <w:t xml:space="preserve"> adoção, nos casos de registros cancelados em virtude de adoção, nos casos de proteção à testemunha, legitimação, negatória de maternidade ou paternidade, reconhecimento de maternidade ou paternidade, ou ainda nos casos previstos na Lei</w:t>
      </w:r>
      <w:r w:rsidR="00C2297B" w:rsidRPr="00B34124">
        <w:rPr>
          <w:rFonts w:ascii="Times New Roman" w:eastAsia="Times New Roman" w:hAnsi="Times New Roman" w:cs="Times New Roman"/>
          <w:sz w:val="24"/>
          <w:szCs w:val="24"/>
          <w:lang w:eastAsia="pt-BR"/>
        </w:rPr>
        <w:t xml:space="preserve"> nº</w:t>
      </w:r>
      <w:r w:rsidRPr="00B34124">
        <w:rPr>
          <w:rFonts w:ascii="Times New Roman" w:eastAsia="Times New Roman" w:hAnsi="Times New Roman" w:cs="Times New Roman"/>
          <w:sz w:val="24"/>
          <w:szCs w:val="24"/>
          <w:lang w:eastAsia="pt-BR"/>
        </w:rPr>
        <w:t xml:space="preserve"> 8.560/92 </w:t>
      </w:r>
      <w:r w:rsidR="00C2297B" w:rsidRPr="00B34124">
        <w:rPr>
          <w:rFonts w:ascii="Times New Roman" w:eastAsia="Times New Roman" w:hAnsi="Times New Roman" w:cs="Times New Roman"/>
          <w:sz w:val="24"/>
          <w:szCs w:val="24"/>
          <w:lang w:eastAsia="pt-BR"/>
        </w:rPr>
        <w:t xml:space="preserve">e Lei nº 13.709/2018 (Lei Geral de Proteção de Dados Pessoais - LGPD).   </w:t>
      </w:r>
    </w:p>
    <w:p w:rsidR="004A0DF9" w:rsidRPr="003C13FE" w:rsidRDefault="004A0DF9" w:rsidP="003C13FE">
      <w:pPr>
        <w:tabs>
          <w:tab w:val="center" w:pos="4252"/>
        </w:tabs>
        <w:spacing w:line="300" w:lineRule="auto"/>
        <w:jc w:val="both"/>
        <w:rPr>
          <w:rFonts w:ascii="Times New Roman" w:hAnsi="Times New Roman" w:cs="Times New Roman"/>
          <w:b/>
          <w:sz w:val="24"/>
          <w:szCs w:val="24"/>
          <w:u w:val="single"/>
        </w:rPr>
      </w:pPr>
      <w:r w:rsidRPr="003C13FE">
        <w:rPr>
          <w:rFonts w:ascii="Times New Roman" w:hAnsi="Times New Roman" w:cs="Times New Roman"/>
          <w:b/>
          <w:sz w:val="24"/>
          <w:szCs w:val="24"/>
          <w:u w:val="single"/>
        </w:rPr>
        <w:t>RECONHECIMENTO DE FILHO</w:t>
      </w:r>
    </w:p>
    <w:p w:rsidR="00785BEB" w:rsidRPr="004236C9" w:rsidRDefault="00785BEB" w:rsidP="00785BEB">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15</w:t>
      </w:r>
      <w:r w:rsidRPr="009308B3">
        <w:rPr>
          <w:rFonts w:ascii="Times" w:eastAsia="Times New Roman" w:hAnsi="Times" w:cstheme="minorHAnsi"/>
          <w:b/>
          <w:sz w:val="24"/>
          <w:szCs w:val="24"/>
          <w:lang w:eastAsia="pt-BR"/>
        </w:rPr>
        <w:t>:</w:t>
      </w:r>
      <w:r w:rsidRPr="00C2297B">
        <w:rPr>
          <w:rFonts w:ascii="Times New Roman" w:eastAsia="Times New Roman" w:hAnsi="Times New Roman" w:cs="Times New Roman"/>
          <w:sz w:val="24"/>
          <w:szCs w:val="24"/>
          <w:lang w:eastAsia="pt-BR"/>
        </w:rPr>
        <w:t xml:space="preserve"> Nos casos</w:t>
      </w:r>
      <w:r w:rsidRPr="004236C9">
        <w:rPr>
          <w:rFonts w:ascii="Times New Roman" w:eastAsia="Times New Roman" w:hAnsi="Times New Roman" w:cs="Times New Roman"/>
          <w:sz w:val="24"/>
          <w:szCs w:val="24"/>
          <w:lang w:eastAsia="pt-BR"/>
        </w:rPr>
        <w:t xml:space="preserve"> de reconhecimento de filho na ata do casamento dos pais, sem registro no Livro A, será feito o procedimento de registro tardio de nascimento, no livro corrente, de acordo com o Provimento 28 do CNJ.</w:t>
      </w:r>
    </w:p>
    <w:p w:rsidR="001E04E5" w:rsidRDefault="00A94297" w:rsidP="00A94297">
      <w:pPr>
        <w:spacing w:after="300" w:line="300" w:lineRule="auto"/>
        <w:jc w:val="both"/>
        <w:rPr>
          <w:rFonts w:ascii="Times New Roman" w:eastAsia="Times New Roman" w:hAnsi="Times New Roman" w:cs="Times New Roman"/>
          <w:sz w:val="24"/>
          <w:szCs w:val="24"/>
          <w:lang w:eastAsia="pt-BR"/>
        </w:rPr>
      </w:pPr>
      <w:r w:rsidRPr="009308B3">
        <w:rPr>
          <w:rFonts w:ascii="Times" w:eastAsia="Times New Roman" w:hAnsi="Times" w:cstheme="minorHAnsi"/>
          <w:b/>
          <w:sz w:val="24"/>
          <w:szCs w:val="24"/>
          <w:lang w:eastAsia="pt-BR"/>
        </w:rPr>
        <w:t xml:space="preserve">ENUNCIADO </w:t>
      </w:r>
      <w:r w:rsidR="003C13FE" w:rsidRPr="009308B3">
        <w:rPr>
          <w:rFonts w:ascii="Times" w:eastAsia="Times New Roman" w:hAnsi="Times" w:cstheme="minorHAnsi"/>
          <w:b/>
          <w:sz w:val="24"/>
          <w:szCs w:val="24"/>
          <w:lang w:eastAsia="pt-BR"/>
        </w:rPr>
        <w:t>16</w:t>
      </w:r>
      <w:r w:rsidRPr="009308B3">
        <w:rPr>
          <w:rFonts w:ascii="Times" w:eastAsia="Times New Roman" w:hAnsi="Times" w:cstheme="minorHAnsi"/>
          <w:b/>
          <w:sz w:val="24"/>
          <w:szCs w:val="24"/>
          <w:lang w:eastAsia="pt-BR"/>
        </w:rPr>
        <w:t>:</w:t>
      </w:r>
      <w:r w:rsidR="00CD2892">
        <w:rPr>
          <w:rFonts w:ascii="Times" w:eastAsia="Times New Roman" w:hAnsi="Times" w:cstheme="minorHAnsi"/>
          <w:b/>
          <w:sz w:val="24"/>
          <w:szCs w:val="24"/>
          <w:lang w:eastAsia="pt-BR"/>
        </w:rPr>
        <w:t xml:space="preserve"> </w:t>
      </w:r>
      <w:r w:rsidR="00C2297B" w:rsidRPr="003C13FE">
        <w:rPr>
          <w:rFonts w:ascii="Times New Roman" w:eastAsia="Times New Roman" w:hAnsi="Times New Roman" w:cs="Times New Roman"/>
          <w:sz w:val="24"/>
          <w:szCs w:val="24"/>
          <w:lang w:eastAsia="pt-BR"/>
        </w:rPr>
        <w:t xml:space="preserve">Nos registros de nascimento em que conste o nome do pai registral, o reconhecimento de </w:t>
      </w:r>
      <w:r w:rsidR="001E04E5">
        <w:rPr>
          <w:rFonts w:ascii="Times New Roman" w:eastAsia="Times New Roman" w:hAnsi="Times New Roman" w:cs="Times New Roman"/>
          <w:sz w:val="24"/>
          <w:szCs w:val="24"/>
          <w:lang w:eastAsia="pt-BR"/>
        </w:rPr>
        <w:t>paternidade pelo pai biológico</w:t>
      </w:r>
      <w:r w:rsidR="003C13FE" w:rsidRPr="003C13FE">
        <w:rPr>
          <w:rFonts w:ascii="Times New Roman" w:eastAsia="Times New Roman" w:hAnsi="Times New Roman" w:cs="Times New Roman"/>
          <w:sz w:val="24"/>
          <w:szCs w:val="24"/>
          <w:lang w:eastAsia="pt-BR"/>
        </w:rPr>
        <w:t xml:space="preserve"> poderá ser feito diretamente na serventia, </w:t>
      </w:r>
      <w:r w:rsidR="001E04E5">
        <w:rPr>
          <w:rFonts w:ascii="Times New Roman" w:eastAsia="Times New Roman" w:hAnsi="Times New Roman" w:cs="Times New Roman"/>
          <w:sz w:val="24"/>
          <w:szCs w:val="24"/>
          <w:lang w:eastAsia="pt-BR"/>
        </w:rPr>
        <w:t>desde que apresentado o exame de DNA,</w:t>
      </w:r>
      <w:r w:rsidR="00CD2892">
        <w:rPr>
          <w:rFonts w:ascii="Times New Roman" w:eastAsia="Times New Roman" w:hAnsi="Times New Roman" w:cs="Times New Roman"/>
          <w:sz w:val="24"/>
          <w:szCs w:val="24"/>
          <w:lang w:eastAsia="pt-BR"/>
        </w:rPr>
        <w:t xml:space="preserve"> </w:t>
      </w:r>
      <w:r w:rsidR="001E04E5" w:rsidRPr="003C13FE">
        <w:rPr>
          <w:rFonts w:ascii="Times New Roman" w:eastAsia="Times New Roman" w:hAnsi="Times New Roman" w:cs="Times New Roman"/>
          <w:sz w:val="24"/>
          <w:szCs w:val="24"/>
          <w:lang w:eastAsia="pt-BR"/>
        </w:rPr>
        <w:t>com anuência dos pais registrais</w:t>
      </w:r>
      <w:r w:rsidR="001E04E5">
        <w:rPr>
          <w:rFonts w:ascii="Times New Roman" w:eastAsia="Times New Roman" w:hAnsi="Times New Roman" w:cs="Times New Roman"/>
          <w:sz w:val="24"/>
          <w:szCs w:val="24"/>
          <w:lang w:eastAsia="pt-BR"/>
        </w:rPr>
        <w:t xml:space="preserve"> se o reconhecido for menor de 18 anos.</w:t>
      </w:r>
    </w:p>
    <w:p w:rsidR="001E04E5" w:rsidRPr="000C124C" w:rsidRDefault="001E04E5" w:rsidP="00A94297">
      <w:pPr>
        <w:spacing w:after="300" w:line="300" w:lineRule="auto"/>
        <w:jc w:val="both"/>
        <w:rPr>
          <w:rFonts w:ascii="Times New Roman" w:eastAsia="Times New Roman" w:hAnsi="Times New Roman" w:cs="Times New Roman"/>
          <w:sz w:val="24"/>
          <w:szCs w:val="24"/>
          <w:lang w:eastAsia="pt-BR"/>
        </w:rPr>
      </w:pPr>
      <w:r w:rsidRPr="000C124C">
        <w:rPr>
          <w:rFonts w:ascii="Times New Roman" w:eastAsia="Times New Roman" w:hAnsi="Times New Roman" w:cs="Times New Roman"/>
          <w:sz w:val="24"/>
          <w:szCs w:val="24"/>
          <w:lang w:eastAsia="pt-BR"/>
        </w:rPr>
        <w:lastRenderedPageBreak/>
        <w:t xml:space="preserve">Fundamentação: O </w:t>
      </w:r>
      <w:r w:rsidR="000C124C" w:rsidRPr="000C124C">
        <w:rPr>
          <w:rFonts w:ascii="Times New Roman" w:eastAsia="Times New Roman" w:hAnsi="Times New Roman" w:cs="Times New Roman"/>
          <w:sz w:val="24"/>
          <w:szCs w:val="24"/>
          <w:lang w:eastAsia="pt-BR"/>
        </w:rPr>
        <w:t>Supremo Tribunal</w:t>
      </w:r>
      <w:r w:rsidRPr="000C124C">
        <w:rPr>
          <w:rFonts w:ascii="Times New Roman" w:eastAsia="Times New Roman" w:hAnsi="Times New Roman" w:cs="Times New Roman"/>
          <w:sz w:val="24"/>
          <w:szCs w:val="24"/>
          <w:lang w:eastAsia="pt-BR"/>
        </w:rPr>
        <w:t xml:space="preserve"> Federal já definiu a possibilidade da multiparentalidade e a viabilidade de inclusão do nome do pai biológico, mesmo já havendo</w:t>
      </w:r>
      <w:r w:rsidR="00B176DF">
        <w:rPr>
          <w:rFonts w:ascii="Times New Roman" w:eastAsia="Times New Roman" w:hAnsi="Times New Roman" w:cs="Times New Roman"/>
          <w:sz w:val="24"/>
          <w:szCs w:val="24"/>
          <w:lang w:eastAsia="pt-BR"/>
        </w:rPr>
        <w:t xml:space="preserve"> </w:t>
      </w:r>
      <w:r w:rsidRPr="000C124C">
        <w:rPr>
          <w:rFonts w:ascii="Times New Roman" w:eastAsia="Times New Roman" w:hAnsi="Times New Roman" w:cs="Times New Roman"/>
          <w:sz w:val="24"/>
          <w:szCs w:val="24"/>
          <w:lang w:eastAsia="pt-BR"/>
        </w:rPr>
        <w:t>“</w:t>
      </w:r>
      <w:r w:rsidRPr="000C124C">
        <w:rPr>
          <w:rFonts w:ascii="Times New Roman" w:eastAsia="Times New Roman" w:hAnsi="Times New Roman" w:cs="Times New Roman"/>
          <w:i/>
          <w:sz w:val="24"/>
          <w:szCs w:val="24"/>
          <w:lang w:eastAsia="pt-BR"/>
        </w:rPr>
        <w:t>pai registral</w:t>
      </w:r>
      <w:r w:rsidRPr="000C124C">
        <w:rPr>
          <w:rFonts w:ascii="Times New Roman" w:eastAsia="Times New Roman" w:hAnsi="Times New Roman" w:cs="Times New Roman"/>
          <w:sz w:val="24"/>
          <w:szCs w:val="24"/>
          <w:lang w:eastAsia="pt-BR"/>
        </w:rPr>
        <w:t>”:</w:t>
      </w:r>
      <w:r w:rsidR="00B176DF">
        <w:rPr>
          <w:rFonts w:ascii="Times New Roman" w:eastAsia="Times New Roman" w:hAnsi="Times New Roman" w:cs="Times New Roman"/>
          <w:sz w:val="24"/>
          <w:szCs w:val="24"/>
          <w:lang w:eastAsia="pt-BR"/>
        </w:rPr>
        <w:t xml:space="preserve"> </w:t>
      </w:r>
      <w:r w:rsidRPr="000C124C">
        <w:rPr>
          <w:rFonts w:ascii="Times New Roman" w:eastAsia="Times New Roman" w:hAnsi="Times New Roman" w:cs="Times New Roman"/>
          <w:sz w:val="24"/>
          <w:szCs w:val="24"/>
          <w:lang w:eastAsia="pt-BR"/>
        </w:rPr>
        <w:t>“</w:t>
      </w:r>
      <w:r w:rsidRPr="000C124C">
        <w:rPr>
          <w:rFonts w:ascii="Times New Roman" w:eastAsia="Times New Roman" w:hAnsi="Times New Roman" w:cs="Times New Roman"/>
          <w:i/>
          <w:sz w:val="24"/>
          <w:szCs w:val="24"/>
          <w:lang w:eastAsia="pt-BR"/>
        </w:rPr>
        <w:t>A paternidade socioafetiva, declarada ou não em registro público, não impede o reconhecimento do vínculo de filiação concomitante baseado na origem biológica, com os efeitos jurídicos próprios</w:t>
      </w:r>
      <w:r w:rsidRPr="000C124C">
        <w:rPr>
          <w:rFonts w:ascii="Times New Roman" w:eastAsia="Times New Roman" w:hAnsi="Times New Roman" w:cs="Times New Roman"/>
          <w:sz w:val="24"/>
          <w:szCs w:val="24"/>
          <w:lang w:eastAsia="pt-BR"/>
        </w:rPr>
        <w:t>”(RE</w:t>
      </w:r>
      <w:r w:rsidR="00CD2892">
        <w:rPr>
          <w:rFonts w:ascii="Times New Roman" w:eastAsia="Times New Roman" w:hAnsi="Times New Roman" w:cs="Times New Roman"/>
          <w:sz w:val="24"/>
          <w:szCs w:val="24"/>
          <w:lang w:eastAsia="pt-BR"/>
        </w:rPr>
        <w:t xml:space="preserve"> </w:t>
      </w:r>
      <w:r w:rsidRPr="000C124C">
        <w:rPr>
          <w:rFonts w:ascii="Times New Roman" w:eastAsia="Times New Roman" w:hAnsi="Times New Roman" w:cs="Times New Roman"/>
          <w:sz w:val="24"/>
          <w:szCs w:val="24"/>
          <w:lang w:eastAsia="pt-BR"/>
        </w:rPr>
        <w:t>898/STF).</w:t>
      </w:r>
    </w:p>
    <w:p w:rsidR="002A1A00" w:rsidRPr="003C13FE" w:rsidRDefault="002A1A00" w:rsidP="003C13FE">
      <w:pPr>
        <w:tabs>
          <w:tab w:val="center" w:pos="4252"/>
        </w:tabs>
        <w:spacing w:line="300" w:lineRule="auto"/>
        <w:jc w:val="both"/>
        <w:rPr>
          <w:rFonts w:ascii="Times New Roman" w:hAnsi="Times New Roman" w:cs="Times New Roman"/>
          <w:b/>
          <w:sz w:val="24"/>
          <w:szCs w:val="24"/>
          <w:u w:val="single"/>
        </w:rPr>
      </w:pPr>
      <w:r w:rsidRPr="003C13FE">
        <w:rPr>
          <w:rFonts w:ascii="Times New Roman" w:hAnsi="Times New Roman" w:cs="Times New Roman"/>
          <w:b/>
          <w:sz w:val="24"/>
          <w:szCs w:val="24"/>
          <w:u w:val="single"/>
        </w:rPr>
        <w:t>RETIFICAÇÃO A</w:t>
      </w:r>
      <w:r w:rsidR="007E0471">
        <w:rPr>
          <w:rFonts w:ascii="Times New Roman" w:hAnsi="Times New Roman" w:cs="Times New Roman"/>
          <w:b/>
          <w:sz w:val="24"/>
          <w:szCs w:val="24"/>
          <w:u w:val="single"/>
        </w:rPr>
        <w:t>DMINISTRATIVA</w:t>
      </w:r>
    </w:p>
    <w:p w:rsidR="002A1A00" w:rsidRPr="000A0206" w:rsidRDefault="002A1A00" w:rsidP="002A1A00">
      <w:pPr>
        <w:spacing w:after="300" w:line="300" w:lineRule="auto"/>
        <w:jc w:val="both"/>
        <w:rPr>
          <w:rFonts w:ascii="Times" w:eastAsia="Times New Roman" w:hAnsi="Times" w:cstheme="minorHAnsi"/>
          <w:sz w:val="24"/>
          <w:szCs w:val="24"/>
          <w:lang w:eastAsia="pt-BR"/>
        </w:rPr>
      </w:pPr>
      <w:r w:rsidRPr="000A0206">
        <w:rPr>
          <w:rFonts w:ascii="Times" w:eastAsia="Times New Roman" w:hAnsi="Times" w:cstheme="minorHAnsi"/>
          <w:b/>
          <w:sz w:val="24"/>
          <w:szCs w:val="24"/>
          <w:lang w:eastAsia="pt-BR"/>
        </w:rPr>
        <w:t xml:space="preserve">ENUNCIADO </w:t>
      </w:r>
      <w:r w:rsidR="003C13FE">
        <w:rPr>
          <w:rFonts w:ascii="Times" w:eastAsia="Times New Roman" w:hAnsi="Times" w:cstheme="minorHAnsi"/>
          <w:b/>
          <w:sz w:val="24"/>
          <w:szCs w:val="24"/>
          <w:lang w:eastAsia="pt-BR"/>
        </w:rPr>
        <w:t>17</w:t>
      </w:r>
      <w:r w:rsidRPr="000A0206">
        <w:rPr>
          <w:rFonts w:ascii="Times" w:eastAsia="Times New Roman" w:hAnsi="Times" w:cstheme="minorHAnsi"/>
          <w:b/>
          <w:sz w:val="24"/>
          <w:szCs w:val="24"/>
          <w:lang w:eastAsia="pt-BR"/>
        </w:rPr>
        <w:t>:</w:t>
      </w:r>
      <w:r w:rsidRPr="000A0206">
        <w:rPr>
          <w:rFonts w:ascii="Times" w:eastAsia="Times New Roman" w:hAnsi="Times" w:cstheme="minorHAnsi"/>
          <w:sz w:val="24"/>
          <w:szCs w:val="24"/>
          <w:lang w:eastAsia="pt-BR"/>
        </w:rPr>
        <w:t xml:space="preserve"> É hipótese de erro material do cartório e poderá ser feita a retificação administrativa, a requerimento da parte interessada, para constar o regime da comunhão parcial de bens nos registros de casamentos realizados a partir de 27 de dezembro de 1977, se constar o regime da comunhão universal de bens ou comunhão de bens e for certificada pelo Oficial a ausência de menção a pacto antenupcial no registro ou a </w:t>
      </w:r>
      <w:r w:rsidR="00CD2892">
        <w:rPr>
          <w:rFonts w:ascii="Times" w:eastAsia="Times New Roman" w:hAnsi="Times" w:cstheme="minorHAnsi"/>
          <w:sz w:val="24"/>
          <w:szCs w:val="24"/>
          <w:lang w:eastAsia="pt-BR"/>
        </w:rPr>
        <w:t xml:space="preserve">inexistência da </w:t>
      </w:r>
      <w:r w:rsidRPr="000A0206">
        <w:rPr>
          <w:rFonts w:ascii="Times" w:eastAsia="Times New Roman" w:hAnsi="Times" w:cstheme="minorHAnsi"/>
          <w:sz w:val="24"/>
          <w:szCs w:val="24"/>
          <w:lang w:eastAsia="pt-BR"/>
        </w:rPr>
        <w:t xml:space="preserve">respectiva escritura no processo de habilitação. </w:t>
      </w:r>
    </w:p>
    <w:p w:rsidR="002A1A00" w:rsidRPr="009D6CBE" w:rsidRDefault="002A1A00" w:rsidP="002A1A00">
      <w:pPr>
        <w:spacing w:after="300" w:line="300" w:lineRule="auto"/>
        <w:jc w:val="both"/>
        <w:rPr>
          <w:rFonts w:ascii="Times" w:eastAsia="Times New Roman" w:hAnsi="Times" w:cstheme="minorHAnsi"/>
          <w:color w:val="000000" w:themeColor="text1"/>
          <w:sz w:val="24"/>
          <w:szCs w:val="24"/>
          <w:lang w:eastAsia="pt-BR"/>
        </w:rPr>
      </w:pPr>
      <w:r w:rsidRPr="009D6CBE">
        <w:rPr>
          <w:rFonts w:ascii="Times" w:eastAsia="Times New Roman" w:hAnsi="Times" w:cstheme="minorHAnsi"/>
          <w:b/>
          <w:color w:val="000000" w:themeColor="text1"/>
          <w:sz w:val="24"/>
          <w:szCs w:val="24"/>
          <w:lang w:eastAsia="pt-BR"/>
        </w:rPr>
        <w:t xml:space="preserve">ENUNCIADO </w:t>
      </w:r>
      <w:r w:rsidR="003C13FE">
        <w:rPr>
          <w:rFonts w:ascii="Times" w:eastAsia="Times New Roman" w:hAnsi="Times" w:cstheme="minorHAnsi"/>
          <w:b/>
          <w:color w:val="000000" w:themeColor="text1"/>
          <w:sz w:val="24"/>
          <w:szCs w:val="24"/>
          <w:lang w:eastAsia="pt-BR"/>
        </w:rPr>
        <w:t>17</w:t>
      </w:r>
      <w:r w:rsidRPr="009D6CBE">
        <w:rPr>
          <w:rFonts w:ascii="Times" w:eastAsia="Times New Roman" w:hAnsi="Times" w:cstheme="minorHAnsi"/>
          <w:b/>
          <w:color w:val="000000" w:themeColor="text1"/>
          <w:sz w:val="24"/>
          <w:szCs w:val="24"/>
          <w:lang w:eastAsia="pt-BR"/>
        </w:rPr>
        <w:t>.1:</w:t>
      </w:r>
      <w:r w:rsidRPr="009D6CBE">
        <w:rPr>
          <w:rFonts w:ascii="Times" w:eastAsia="Times New Roman" w:hAnsi="Times" w:cstheme="minorHAnsi"/>
          <w:color w:val="000000" w:themeColor="text1"/>
          <w:sz w:val="24"/>
          <w:szCs w:val="24"/>
          <w:lang w:eastAsia="pt-BR"/>
        </w:rPr>
        <w:t xml:space="preserve"> Se vivos e capazes, ambos os cônjuges devem assinar conjuntamente o pedido de retificação de regime de bens.</w:t>
      </w:r>
    </w:p>
    <w:p w:rsidR="002A1A00" w:rsidRPr="009D6CBE" w:rsidRDefault="002A1A00" w:rsidP="002A1A00">
      <w:pPr>
        <w:spacing w:after="300" w:line="300" w:lineRule="auto"/>
        <w:jc w:val="both"/>
        <w:rPr>
          <w:rFonts w:ascii="Times" w:eastAsia="Times New Roman" w:hAnsi="Times" w:cstheme="minorHAnsi"/>
          <w:color w:val="000000" w:themeColor="text1"/>
          <w:sz w:val="24"/>
          <w:szCs w:val="24"/>
          <w:lang w:eastAsia="pt-BR"/>
        </w:rPr>
      </w:pPr>
      <w:r w:rsidRPr="009D6CBE">
        <w:rPr>
          <w:rFonts w:ascii="Times" w:eastAsia="Times New Roman" w:hAnsi="Times" w:cstheme="minorHAnsi"/>
          <w:b/>
          <w:color w:val="000000" w:themeColor="text1"/>
          <w:sz w:val="24"/>
          <w:szCs w:val="24"/>
          <w:lang w:eastAsia="pt-BR"/>
        </w:rPr>
        <w:t xml:space="preserve">ENUNCIADO </w:t>
      </w:r>
      <w:r w:rsidR="003C13FE">
        <w:rPr>
          <w:rFonts w:ascii="Times" w:eastAsia="Times New Roman" w:hAnsi="Times" w:cstheme="minorHAnsi"/>
          <w:b/>
          <w:color w:val="000000" w:themeColor="text1"/>
          <w:sz w:val="24"/>
          <w:szCs w:val="24"/>
          <w:lang w:eastAsia="pt-BR"/>
        </w:rPr>
        <w:t>17</w:t>
      </w:r>
      <w:r w:rsidRPr="009D6CBE">
        <w:rPr>
          <w:rFonts w:ascii="Times" w:eastAsia="Times New Roman" w:hAnsi="Times" w:cstheme="minorHAnsi"/>
          <w:b/>
          <w:color w:val="000000" w:themeColor="text1"/>
          <w:sz w:val="24"/>
          <w:szCs w:val="24"/>
          <w:lang w:eastAsia="pt-BR"/>
        </w:rPr>
        <w:t>.2:</w:t>
      </w:r>
      <w:r w:rsidRPr="009D6CBE">
        <w:rPr>
          <w:rFonts w:ascii="Times" w:eastAsia="Times New Roman" w:hAnsi="Times" w:cstheme="minorHAnsi"/>
          <w:color w:val="000000" w:themeColor="text1"/>
          <w:sz w:val="24"/>
          <w:szCs w:val="24"/>
          <w:lang w:eastAsia="pt-BR"/>
        </w:rPr>
        <w:t xml:space="preserve"> Se um dos cônjuges for falecido ou incapaz, o cônjuge sobrevivente e todos os herdeiros devem assinar conjuntamente o pedido de retificação de regime de bens.</w:t>
      </w:r>
    </w:p>
    <w:p w:rsidR="002A1A00" w:rsidRPr="009D6CBE" w:rsidRDefault="002A1A00" w:rsidP="002A1A00">
      <w:pPr>
        <w:spacing w:after="300" w:line="300" w:lineRule="auto"/>
        <w:jc w:val="both"/>
        <w:rPr>
          <w:rFonts w:ascii="Times" w:eastAsia="Times New Roman" w:hAnsi="Times" w:cstheme="minorHAnsi"/>
          <w:color w:val="000000" w:themeColor="text1"/>
          <w:sz w:val="24"/>
          <w:szCs w:val="24"/>
          <w:lang w:eastAsia="pt-BR"/>
        </w:rPr>
      </w:pPr>
      <w:r w:rsidRPr="009D6CBE">
        <w:rPr>
          <w:rFonts w:ascii="Times" w:eastAsia="Times New Roman" w:hAnsi="Times" w:cstheme="minorHAnsi"/>
          <w:b/>
          <w:color w:val="000000" w:themeColor="text1"/>
          <w:sz w:val="24"/>
          <w:szCs w:val="24"/>
          <w:lang w:eastAsia="pt-BR"/>
        </w:rPr>
        <w:t xml:space="preserve">ENUNCIADO </w:t>
      </w:r>
      <w:r w:rsidR="003C13FE">
        <w:rPr>
          <w:rFonts w:ascii="Times" w:eastAsia="Times New Roman" w:hAnsi="Times" w:cstheme="minorHAnsi"/>
          <w:b/>
          <w:color w:val="000000" w:themeColor="text1"/>
          <w:sz w:val="24"/>
          <w:szCs w:val="24"/>
          <w:lang w:eastAsia="pt-BR"/>
        </w:rPr>
        <w:t>17</w:t>
      </w:r>
      <w:r w:rsidRPr="009D6CBE">
        <w:rPr>
          <w:rFonts w:ascii="Times" w:eastAsia="Times New Roman" w:hAnsi="Times" w:cstheme="minorHAnsi"/>
          <w:b/>
          <w:color w:val="000000" w:themeColor="text1"/>
          <w:sz w:val="24"/>
          <w:szCs w:val="24"/>
          <w:lang w:eastAsia="pt-BR"/>
        </w:rPr>
        <w:t>.3:</w:t>
      </w:r>
      <w:r w:rsidRPr="009D6CBE">
        <w:rPr>
          <w:rFonts w:ascii="Times" w:eastAsia="Times New Roman" w:hAnsi="Times" w:cstheme="minorHAnsi"/>
          <w:color w:val="000000" w:themeColor="text1"/>
          <w:sz w:val="24"/>
          <w:szCs w:val="24"/>
          <w:lang w:eastAsia="pt-BR"/>
        </w:rPr>
        <w:t xml:space="preserve"> Se ambos os cônjuges forem falecidos ou incapazes, todos os herdeiros devem assinar conjuntamente o pedido de retificação de regime de bens.</w:t>
      </w:r>
    </w:p>
    <w:p w:rsidR="00284622" w:rsidRPr="003C13FE" w:rsidRDefault="003C13FE" w:rsidP="003C13FE">
      <w:pPr>
        <w:spacing w:after="300" w:line="300" w:lineRule="auto"/>
        <w:jc w:val="both"/>
        <w:rPr>
          <w:rFonts w:ascii="Times New Roman" w:eastAsia="Times New Roman" w:hAnsi="Times New Roman" w:cs="Times New Roman"/>
          <w:sz w:val="24"/>
          <w:szCs w:val="24"/>
          <w:lang w:eastAsia="pt-BR"/>
        </w:rPr>
      </w:pPr>
      <w:r w:rsidRPr="003C13FE">
        <w:rPr>
          <w:rFonts w:ascii="Times New Roman" w:eastAsia="Times New Roman" w:hAnsi="Times New Roman" w:cs="Times New Roman"/>
          <w:sz w:val="24"/>
          <w:szCs w:val="24"/>
          <w:lang w:eastAsia="pt-BR"/>
        </w:rPr>
        <w:t xml:space="preserve">Fundamentação: Para que a retificação aconteça de formar administrativa não pode haver lide entre as partes interessadas, justificando a necessidade do comparecimento de todos os herdeiros. </w:t>
      </w:r>
    </w:p>
    <w:p w:rsidR="009C0A4F" w:rsidRDefault="008866A2" w:rsidP="008866A2">
      <w:pPr>
        <w:tabs>
          <w:tab w:val="center" w:pos="4252"/>
        </w:tabs>
        <w:spacing w:line="300" w:lineRule="auto"/>
        <w:jc w:val="both"/>
        <w:rPr>
          <w:rFonts w:ascii="Times New Roman" w:hAnsi="Times New Roman" w:cs="Times New Roman"/>
          <w:b/>
          <w:sz w:val="24"/>
          <w:szCs w:val="24"/>
          <w:u w:val="single"/>
        </w:rPr>
      </w:pPr>
      <w:r w:rsidRPr="008866A2">
        <w:rPr>
          <w:rFonts w:ascii="Times New Roman" w:hAnsi="Times New Roman" w:cs="Times New Roman"/>
          <w:b/>
          <w:sz w:val="24"/>
          <w:szCs w:val="24"/>
          <w:u w:val="single"/>
        </w:rPr>
        <w:t>MORTE PRESUMIDA</w:t>
      </w:r>
    </w:p>
    <w:p w:rsidR="00F04728" w:rsidRDefault="008866A2" w:rsidP="00F04728">
      <w:pPr>
        <w:spacing w:after="300" w:line="300" w:lineRule="auto"/>
        <w:jc w:val="both"/>
        <w:rPr>
          <w:rFonts w:ascii="Times" w:eastAsia="Times New Roman" w:hAnsi="Times" w:cstheme="minorHAnsi"/>
          <w:color w:val="000000" w:themeColor="text1"/>
          <w:sz w:val="24"/>
          <w:szCs w:val="24"/>
          <w:lang w:eastAsia="pt-BR"/>
        </w:rPr>
      </w:pPr>
      <w:r w:rsidRPr="009D6CBE">
        <w:rPr>
          <w:rFonts w:ascii="Times" w:eastAsia="Times New Roman" w:hAnsi="Times" w:cstheme="minorHAnsi"/>
          <w:b/>
          <w:color w:val="000000" w:themeColor="text1"/>
          <w:sz w:val="24"/>
          <w:szCs w:val="24"/>
          <w:lang w:eastAsia="pt-BR"/>
        </w:rPr>
        <w:t xml:space="preserve">ENUNCIADO </w:t>
      </w:r>
      <w:r>
        <w:rPr>
          <w:rFonts w:ascii="Times" w:eastAsia="Times New Roman" w:hAnsi="Times" w:cstheme="minorHAnsi"/>
          <w:b/>
          <w:color w:val="000000" w:themeColor="text1"/>
          <w:sz w:val="24"/>
          <w:szCs w:val="24"/>
          <w:lang w:eastAsia="pt-BR"/>
        </w:rPr>
        <w:t>18</w:t>
      </w:r>
      <w:r w:rsidRPr="009D6CBE">
        <w:rPr>
          <w:rFonts w:ascii="Times" w:eastAsia="Times New Roman" w:hAnsi="Times" w:cstheme="minorHAnsi"/>
          <w:b/>
          <w:color w:val="000000" w:themeColor="text1"/>
          <w:sz w:val="24"/>
          <w:szCs w:val="24"/>
          <w:lang w:eastAsia="pt-BR"/>
        </w:rPr>
        <w:t>:</w:t>
      </w:r>
      <w:r w:rsidR="00B176DF">
        <w:rPr>
          <w:rFonts w:ascii="Times" w:eastAsia="Times New Roman" w:hAnsi="Times" w:cstheme="minorHAnsi"/>
          <w:b/>
          <w:color w:val="000000" w:themeColor="text1"/>
          <w:sz w:val="24"/>
          <w:szCs w:val="24"/>
          <w:lang w:eastAsia="pt-BR"/>
        </w:rPr>
        <w:t xml:space="preserve"> </w:t>
      </w:r>
      <w:r w:rsidR="00F04728" w:rsidRPr="00F04728">
        <w:rPr>
          <w:rFonts w:ascii="Times" w:eastAsia="Times New Roman" w:hAnsi="Times" w:cstheme="minorHAnsi"/>
          <w:color w:val="000000" w:themeColor="text1"/>
          <w:sz w:val="24"/>
          <w:szCs w:val="24"/>
          <w:lang w:eastAsia="pt-BR"/>
        </w:rPr>
        <w:t>A morte presumida sem decretação de ausência será registrada no Livro C, contendo os elementos obrigatórios no que couber, inclusive a data provável do falecimento, produzindo todos os efeitos do óbito. Assim, por exemplo, é possível realizar o inventário e a partilha; o eventual cônjuge passará a ser viúvo e já poderá celebrar novas núpcias.  Posteriormente</w:t>
      </w:r>
      <w:r w:rsidR="00F35023">
        <w:rPr>
          <w:rFonts w:ascii="Times" w:eastAsia="Times New Roman" w:hAnsi="Times" w:cstheme="minorHAnsi"/>
          <w:color w:val="000000" w:themeColor="text1"/>
          <w:sz w:val="24"/>
          <w:szCs w:val="24"/>
          <w:lang w:eastAsia="pt-BR"/>
        </w:rPr>
        <w:t xml:space="preserve"> </w:t>
      </w:r>
      <w:r w:rsidR="00F04728" w:rsidRPr="00F04728">
        <w:rPr>
          <w:rFonts w:ascii="Times" w:eastAsia="Times New Roman" w:hAnsi="Times" w:cstheme="minorHAnsi"/>
          <w:color w:val="000000" w:themeColor="text1"/>
          <w:sz w:val="24"/>
          <w:szCs w:val="24"/>
          <w:lang w:eastAsia="pt-BR"/>
        </w:rPr>
        <w:t>localizado o corpo, deverá essa circunstância ser averbada à margem do termo.</w:t>
      </w:r>
    </w:p>
    <w:p w:rsidR="008866A2" w:rsidRDefault="008866A2" w:rsidP="00F04728">
      <w:pPr>
        <w:spacing w:after="300" w:line="300" w:lineRule="auto"/>
        <w:jc w:val="both"/>
        <w:rPr>
          <w:rFonts w:ascii="Times New Roman" w:eastAsia="Times New Roman" w:hAnsi="Times New Roman" w:cs="Times New Roman"/>
          <w:sz w:val="24"/>
          <w:szCs w:val="24"/>
          <w:lang w:eastAsia="pt-BR"/>
        </w:rPr>
      </w:pPr>
      <w:r w:rsidRPr="003C13FE">
        <w:rPr>
          <w:rFonts w:ascii="Times New Roman" w:eastAsia="Times New Roman" w:hAnsi="Times New Roman" w:cs="Times New Roman"/>
          <w:sz w:val="24"/>
          <w:szCs w:val="24"/>
          <w:lang w:eastAsia="pt-BR"/>
        </w:rPr>
        <w:t xml:space="preserve">Fundamentação: </w:t>
      </w:r>
      <w:r w:rsidR="00213C77">
        <w:rPr>
          <w:rFonts w:ascii="Times New Roman" w:eastAsia="Times New Roman" w:hAnsi="Times New Roman" w:cs="Times New Roman"/>
          <w:sz w:val="24"/>
          <w:szCs w:val="24"/>
          <w:lang w:eastAsia="pt-BR"/>
        </w:rPr>
        <w:t xml:space="preserve">Art. </w:t>
      </w:r>
      <w:r w:rsidR="00F04728">
        <w:rPr>
          <w:rFonts w:ascii="Times New Roman" w:eastAsia="Times New Roman" w:hAnsi="Times New Roman" w:cs="Times New Roman"/>
          <w:sz w:val="24"/>
          <w:szCs w:val="24"/>
          <w:lang w:eastAsia="pt-BR"/>
        </w:rPr>
        <w:t xml:space="preserve">7 </w:t>
      </w:r>
      <w:r w:rsidR="000C124C">
        <w:rPr>
          <w:rFonts w:ascii="Times New Roman" w:eastAsia="Times New Roman" w:hAnsi="Times New Roman" w:cs="Times New Roman"/>
          <w:bCs/>
          <w:sz w:val="24"/>
          <w:szCs w:val="24"/>
          <w:lang w:eastAsia="pt-BR"/>
        </w:rPr>
        <w:t xml:space="preserve">Código Civil de 2.002 </w:t>
      </w:r>
      <w:r w:rsidR="00F04728">
        <w:rPr>
          <w:rFonts w:ascii="Times New Roman" w:eastAsia="Times New Roman" w:hAnsi="Times New Roman" w:cs="Times New Roman"/>
          <w:sz w:val="24"/>
          <w:szCs w:val="24"/>
          <w:lang w:eastAsia="pt-BR"/>
        </w:rPr>
        <w:t xml:space="preserve">e art. 97 da Lei </w:t>
      </w:r>
      <w:r w:rsidR="000C124C">
        <w:rPr>
          <w:rFonts w:ascii="Times New Roman" w:eastAsia="Times New Roman" w:hAnsi="Times New Roman" w:cs="Times New Roman"/>
          <w:sz w:val="24"/>
          <w:szCs w:val="24"/>
          <w:lang w:eastAsia="pt-BR"/>
        </w:rPr>
        <w:t xml:space="preserve">Federal </w:t>
      </w:r>
      <w:r w:rsidR="00F04728">
        <w:rPr>
          <w:rFonts w:ascii="Times New Roman" w:eastAsia="Times New Roman" w:hAnsi="Times New Roman" w:cs="Times New Roman"/>
          <w:sz w:val="24"/>
          <w:szCs w:val="24"/>
          <w:lang w:eastAsia="pt-BR"/>
        </w:rPr>
        <w:t>6.015/73.</w:t>
      </w:r>
    </w:p>
    <w:p w:rsidR="000B632C" w:rsidRPr="000B632C" w:rsidRDefault="000B632C" w:rsidP="000B632C">
      <w:pPr>
        <w:tabs>
          <w:tab w:val="center" w:pos="4252"/>
        </w:tabs>
        <w:spacing w:line="300" w:lineRule="auto"/>
        <w:jc w:val="both"/>
        <w:rPr>
          <w:rFonts w:ascii="Times" w:eastAsia="Times New Roman" w:hAnsi="Times" w:cstheme="minorHAnsi"/>
          <w:color w:val="000000" w:themeColor="text1"/>
          <w:sz w:val="24"/>
          <w:szCs w:val="24"/>
          <w:lang w:eastAsia="pt-BR"/>
        </w:rPr>
      </w:pPr>
      <w:r w:rsidRPr="000B632C">
        <w:rPr>
          <w:rFonts w:ascii="Times" w:eastAsia="Times New Roman" w:hAnsi="Times" w:cstheme="minorHAnsi"/>
          <w:b/>
          <w:color w:val="000000" w:themeColor="text1"/>
          <w:sz w:val="24"/>
          <w:szCs w:val="24"/>
          <w:lang w:eastAsia="pt-BR"/>
        </w:rPr>
        <w:lastRenderedPageBreak/>
        <w:t xml:space="preserve">ENUNCIADO 19: </w:t>
      </w:r>
      <w:r w:rsidRPr="000B632C">
        <w:rPr>
          <w:rFonts w:ascii="Times" w:eastAsia="Times New Roman" w:hAnsi="Times" w:cstheme="minorHAnsi"/>
          <w:color w:val="000000" w:themeColor="text1"/>
          <w:sz w:val="24"/>
          <w:szCs w:val="24"/>
          <w:lang w:eastAsia="pt-BR"/>
        </w:rPr>
        <w:t xml:space="preserve">As sentenças declaratórias de ausência serão registradas no Livro E do Registro Civil, existente na comarca onde o ausente teve seu </w:t>
      </w:r>
      <w:r w:rsidR="00B176DF">
        <w:rPr>
          <w:rFonts w:ascii="Times" w:eastAsia="Times New Roman" w:hAnsi="Times" w:cstheme="minorHAnsi"/>
          <w:color w:val="000000" w:themeColor="text1"/>
          <w:sz w:val="24"/>
          <w:szCs w:val="24"/>
          <w:lang w:eastAsia="pt-BR"/>
        </w:rPr>
        <w:t>ú</w:t>
      </w:r>
      <w:r w:rsidRPr="000B632C">
        <w:rPr>
          <w:rFonts w:ascii="Times" w:eastAsia="Times New Roman" w:hAnsi="Times" w:cstheme="minorHAnsi"/>
          <w:color w:val="000000" w:themeColor="text1"/>
          <w:sz w:val="24"/>
          <w:szCs w:val="24"/>
          <w:lang w:eastAsia="pt-BR"/>
        </w:rPr>
        <w:t xml:space="preserve">ltimo domicilio ou residência conhecida.  </w:t>
      </w:r>
    </w:p>
    <w:p w:rsidR="000B632C" w:rsidRPr="000B632C" w:rsidRDefault="000B632C" w:rsidP="000B632C">
      <w:pPr>
        <w:tabs>
          <w:tab w:val="center" w:pos="4252"/>
        </w:tabs>
        <w:spacing w:line="300" w:lineRule="auto"/>
        <w:jc w:val="both"/>
        <w:rPr>
          <w:rFonts w:ascii="Times" w:eastAsia="Times New Roman" w:hAnsi="Times" w:cstheme="minorHAnsi"/>
          <w:color w:val="000000" w:themeColor="text1"/>
          <w:sz w:val="24"/>
          <w:szCs w:val="24"/>
          <w:lang w:eastAsia="pt-BR"/>
        </w:rPr>
      </w:pPr>
      <w:r w:rsidRPr="000B632C">
        <w:rPr>
          <w:rFonts w:ascii="Times" w:eastAsia="Times New Roman" w:hAnsi="Times" w:cstheme="minorHAnsi"/>
          <w:b/>
          <w:color w:val="000000" w:themeColor="text1"/>
          <w:sz w:val="24"/>
          <w:szCs w:val="24"/>
          <w:lang w:eastAsia="pt-BR"/>
        </w:rPr>
        <w:t xml:space="preserve">ENUNCIADO 19.1: </w:t>
      </w:r>
      <w:r w:rsidRPr="000B632C">
        <w:rPr>
          <w:rFonts w:ascii="Times" w:eastAsia="Times New Roman" w:hAnsi="Times" w:cstheme="minorHAnsi"/>
          <w:color w:val="000000" w:themeColor="text1"/>
          <w:sz w:val="24"/>
          <w:szCs w:val="24"/>
          <w:lang w:eastAsia="pt-BR"/>
        </w:rPr>
        <w:t xml:space="preserve">A morte presumida precedida de declaração de ausência será averbada </w:t>
      </w:r>
      <w:r w:rsidR="00F35023">
        <w:rPr>
          <w:rFonts w:ascii="Times" w:eastAsia="Times New Roman" w:hAnsi="Times" w:cstheme="minorHAnsi"/>
          <w:color w:val="000000" w:themeColor="text1"/>
          <w:sz w:val="24"/>
          <w:szCs w:val="24"/>
          <w:lang w:eastAsia="pt-BR"/>
        </w:rPr>
        <w:t>à</w:t>
      </w:r>
      <w:r w:rsidRPr="000B632C">
        <w:rPr>
          <w:rFonts w:ascii="Times" w:eastAsia="Times New Roman" w:hAnsi="Times" w:cstheme="minorHAnsi"/>
          <w:color w:val="000000" w:themeColor="text1"/>
          <w:sz w:val="24"/>
          <w:szCs w:val="24"/>
          <w:lang w:eastAsia="pt-BR"/>
        </w:rPr>
        <w:t xml:space="preserve"> margem do registro no Livro E. Esse registro não gera as consequências do óbito, devendo ser observados os prazos previstos no Código Civil no que se refere aos efeitos da morte presumida. Posteriormente localizado o corpo, deverá ser l</w:t>
      </w:r>
      <w:r w:rsidR="00A2522D">
        <w:rPr>
          <w:rFonts w:ascii="Times" w:eastAsia="Times New Roman" w:hAnsi="Times" w:cstheme="minorHAnsi"/>
          <w:color w:val="000000" w:themeColor="text1"/>
          <w:sz w:val="24"/>
          <w:szCs w:val="24"/>
          <w:lang w:eastAsia="pt-BR"/>
        </w:rPr>
        <w:t>avrado o registro de óbito, no L</w:t>
      </w:r>
      <w:r w:rsidRPr="000B632C">
        <w:rPr>
          <w:rFonts w:ascii="Times" w:eastAsia="Times New Roman" w:hAnsi="Times" w:cstheme="minorHAnsi"/>
          <w:color w:val="000000" w:themeColor="text1"/>
          <w:sz w:val="24"/>
          <w:szCs w:val="24"/>
          <w:lang w:eastAsia="pt-BR"/>
        </w:rPr>
        <w:t>ivro C, sendo averbada essa circunstância no L</w:t>
      </w:r>
      <w:r w:rsidR="00A2522D">
        <w:rPr>
          <w:rFonts w:ascii="Times" w:eastAsia="Times New Roman" w:hAnsi="Times" w:cstheme="minorHAnsi"/>
          <w:color w:val="000000" w:themeColor="text1"/>
          <w:sz w:val="24"/>
          <w:szCs w:val="24"/>
          <w:lang w:eastAsia="pt-BR"/>
        </w:rPr>
        <w:t>ivro</w:t>
      </w:r>
      <w:r w:rsidRPr="000B632C">
        <w:rPr>
          <w:rFonts w:ascii="Times" w:eastAsia="Times New Roman" w:hAnsi="Times" w:cstheme="minorHAnsi"/>
          <w:color w:val="000000" w:themeColor="text1"/>
          <w:sz w:val="24"/>
          <w:szCs w:val="24"/>
          <w:lang w:eastAsia="pt-BR"/>
        </w:rPr>
        <w:t xml:space="preserve"> E.</w:t>
      </w:r>
    </w:p>
    <w:p w:rsidR="000B632C" w:rsidRDefault="000B632C" w:rsidP="000B632C">
      <w:pPr>
        <w:tabs>
          <w:tab w:val="center" w:pos="4252"/>
        </w:tabs>
        <w:spacing w:line="300" w:lineRule="auto"/>
        <w:jc w:val="both"/>
        <w:rPr>
          <w:rFonts w:ascii="Times" w:eastAsia="Times New Roman" w:hAnsi="Times" w:cstheme="minorHAnsi"/>
          <w:b/>
          <w:color w:val="000000" w:themeColor="text1"/>
          <w:sz w:val="24"/>
          <w:szCs w:val="24"/>
          <w:lang w:eastAsia="pt-BR"/>
        </w:rPr>
      </w:pPr>
      <w:r w:rsidRPr="003C13FE">
        <w:rPr>
          <w:rFonts w:ascii="Times New Roman" w:eastAsia="Times New Roman" w:hAnsi="Times New Roman" w:cs="Times New Roman"/>
          <w:sz w:val="24"/>
          <w:szCs w:val="24"/>
          <w:lang w:eastAsia="pt-BR"/>
        </w:rPr>
        <w:t>Fundamentação:</w:t>
      </w:r>
      <w:r w:rsidR="00B176DF">
        <w:rPr>
          <w:rFonts w:ascii="Times New Roman" w:eastAsia="Times New Roman" w:hAnsi="Times New Roman" w:cs="Times New Roman"/>
          <w:sz w:val="24"/>
          <w:szCs w:val="24"/>
          <w:lang w:eastAsia="pt-BR"/>
        </w:rPr>
        <w:t xml:space="preserve">  </w:t>
      </w:r>
      <w:r w:rsidR="00F35023">
        <w:rPr>
          <w:rFonts w:ascii="Times New Roman" w:eastAsia="Times New Roman" w:hAnsi="Times New Roman" w:cs="Times New Roman"/>
          <w:sz w:val="24"/>
          <w:szCs w:val="24"/>
          <w:lang w:eastAsia="pt-BR"/>
        </w:rPr>
        <w:t>a</w:t>
      </w:r>
      <w:r w:rsidR="00A2522D">
        <w:rPr>
          <w:rFonts w:ascii="Times New Roman" w:eastAsia="Times New Roman" w:hAnsi="Times New Roman" w:cs="Times New Roman"/>
          <w:sz w:val="24"/>
          <w:szCs w:val="24"/>
          <w:lang w:eastAsia="pt-BR"/>
        </w:rPr>
        <w:t xml:space="preserve">rts. 22 </w:t>
      </w:r>
      <w:r w:rsidR="00B176DF">
        <w:rPr>
          <w:rFonts w:ascii="Times New Roman" w:eastAsia="Times New Roman" w:hAnsi="Times New Roman" w:cs="Times New Roman"/>
          <w:sz w:val="24"/>
          <w:szCs w:val="24"/>
          <w:lang w:eastAsia="pt-BR"/>
        </w:rPr>
        <w:t>a</w:t>
      </w:r>
      <w:r w:rsidR="00A2522D">
        <w:rPr>
          <w:rFonts w:ascii="Times New Roman" w:eastAsia="Times New Roman" w:hAnsi="Times New Roman" w:cs="Times New Roman"/>
          <w:sz w:val="24"/>
          <w:szCs w:val="24"/>
          <w:lang w:eastAsia="pt-BR"/>
        </w:rPr>
        <w:t xml:space="preserve"> 39</w:t>
      </w:r>
      <w:r w:rsidR="00F35023">
        <w:rPr>
          <w:rFonts w:ascii="Times New Roman" w:eastAsia="Times New Roman" w:hAnsi="Times New Roman" w:cs="Times New Roman"/>
          <w:sz w:val="24"/>
          <w:szCs w:val="24"/>
          <w:lang w:eastAsia="pt-BR"/>
        </w:rPr>
        <w:t xml:space="preserve"> do </w:t>
      </w:r>
      <w:r w:rsidR="000C124C">
        <w:rPr>
          <w:rFonts w:ascii="Times New Roman" w:eastAsia="Times New Roman" w:hAnsi="Times New Roman" w:cs="Times New Roman"/>
          <w:bCs/>
          <w:sz w:val="24"/>
          <w:szCs w:val="24"/>
          <w:lang w:eastAsia="pt-BR"/>
        </w:rPr>
        <w:t>Código Civil de 2.002</w:t>
      </w:r>
      <w:r w:rsidR="00F35023">
        <w:rPr>
          <w:rFonts w:ascii="Times New Roman" w:eastAsia="Times New Roman" w:hAnsi="Times New Roman" w:cs="Times New Roman"/>
          <w:bCs/>
          <w:sz w:val="24"/>
          <w:szCs w:val="24"/>
          <w:lang w:eastAsia="pt-BR"/>
        </w:rPr>
        <w:t>,</w:t>
      </w:r>
      <w:r w:rsidR="00A2522D">
        <w:rPr>
          <w:rFonts w:ascii="Times New Roman" w:eastAsia="Times New Roman" w:hAnsi="Times New Roman" w:cs="Times New Roman"/>
          <w:bCs/>
          <w:sz w:val="24"/>
          <w:szCs w:val="24"/>
          <w:lang w:eastAsia="pt-BR"/>
        </w:rPr>
        <w:t xml:space="preserve"> e </w:t>
      </w:r>
      <w:r w:rsidR="00A2522D">
        <w:rPr>
          <w:rFonts w:ascii="Times New Roman" w:eastAsia="Times New Roman" w:hAnsi="Times New Roman" w:cs="Times New Roman"/>
          <w:sz w:val="24"/>
          <w:szCs w:val="24"/>
          <w:lang w:eastAsia="pt-BR"/>
        </w:rPr>
        <w:t>art. 104 da Lei Federal 6.015/73</w:t>
      </w:r>
      <w:r w:rsidR="00F35023">
        <w:rPr>
          <w:rFonts w:ascii="Times New Roman" w:eastAsia="Times New Roman" w:hAnsi="Times New Roman" w:cs="Times New Roman"/>
          <w:sz w:val="24"/>
          <w:szCs w:val="24"/>
          <w:lang w:eastAsia="pt-BR"/>
        </w:rPr>
        <w:t>.</w:t>
      </w:r>
    </w:p>
    <w:p w:rsidR="008866A2" w:rsidRDefault="008866A2" w:rsidP="008866A2">
      <w:pPr>
        <w:tabs>
          <w:tab w:val="center" w:pos="4252"/>
        </w:tabs>
        <w:spacing w:line="300" w:lineRule="auto"/>
        <w:jc w:val="both"/>
        <w:rPr>
          <w:rFonts w:ascii="Times New Roman" w:hAnsi="Times New Roman" w:cs="Times New Roman"/>
          <w:b/>
          <w:sz w:val="24"/>
          <w:szCs w:val="24"/>
          <w:u w:val="single"/>
        </w:rPr>
      </w:pPr>
    </w:p>
    <w:p w:rsidR="00D00DF3" w:rsidRPr="008866A2" w:rsidRDefault="00D00DF3" w:rsidP="008866A2">
      <w:pPr>
        <w:tabs>
          <w:tab w:val="center" w:pos="4252"/>
        </w:tabs>
        <w:spacing w:line="300" w:lineRule="auto"/>
        <w:jc w:val="both"/>
        <w:rPr>
          <w:rFonts w:ascii="Times New Roman" w:hAnsi="Times New Roman" w:cs="Times New Roman"/>
          <w:b/>
          <w:sz w:val="24"/>
          <w:szCs w:val="24"/>
          <w:u w:val="single"/>
        </w:rPr>
      </w:pPr>
    </w:p>
    <w:sectPr w:rsidR="00D00DF3" w:rsidRPr="008866A2" w:rsidSect="00D00DF3">
      <w:headerReference w:type="default" r:id="rId6"/>
      <w:pgSz w:w="11906" w:h="16838"/>
      <w:pgMar w:top="1194" w:right="1701" w:bottom="1417"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C39" w:rsidRDefault="00091C39" w:rsidP="00D00DF3">
      <w:pPr>
        <w:spacing w:after="0" w:line="240" w:lineRule="auto"/>
      </w:pPr>
      <w:r>
        <w:separator/>
      </w:r>
    </w:p>
  </w:endnote>
  <w:endnote w:type="continuationSeparator" w:id="1">
    <w:p w:rsidR="00091C39" w:rsidRDefault="00091C39" w:rsidP="00D00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C39" w:rsidRDefault="00091C39" w:rsidP="00D00DF3">
      <w:pPr>
        <w:spacing w:after="0" w:line="240" w:lineRule="auto"/>
      </w:pPr>
      <w:r>
        <w:separator/>
      </w:r>
    </w:p>
  </w:footnote>
  <w:footnote w:type="continuationSeparator" w:id="1">
    <w:p w:rsidR="00091C39" w:rsidRDefault="00091C39" w:rsidP="00D00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F3" w:rsidRDefault="00D00DF3" w:rsidP="00D00DF3">
    <w:pPr>
      <w:pStyle w:val="Cabealho"/>
    </w:pPr>
    <w:r>
      <w:rPr>
        <w:noProof/>
        <w:lang w:eastAsia="pt-BR"/>
      </w:rPr>
      <w:drawing>
        <wp:anchor distT="360045" distB="0" distL="36195" distR="36195" simplePos="0" relativeHeight="251659264" behindDoc="0" locked="0" layoutInCell="1" allowOverlap="1">
          <wp:simplePos x="0" y="0"/>
          <wp:positionH relativeFrom="column">
            <wp:posOffset>3515360</wp:posOffset>
          </wp:positionH>
          <wp:positionV relativeFrom="paragraph">
            <wp:posOffset>274320</wp:posOffset>
          </wp:positionV>
          <wp:extent cx="1971040" cy="569595"/>
          <wp:effectExtent l="0" t="0" r="0" b="190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1040" cy="569595"/>
                  </a:xfrm>
                  <a:prstGeom prst="rect">
                    <a:avLst/>
                  </a:prstGeom>
                  <a:noFill/>
                  <a:ln>
                    <a:noFill/>
                  </a:ln>
                </pic:spPr>
              </pic:pic>
            </a:graphicData>
          </a:graphic>
        </wp:anchor>
      </w:drawing>
    </w:r>
    <w:r w:rsidRPr="00C94094">
      <w:rPr>
        <w:noProof/>
        <w:lang w:eastAsia="pt-BR"/>
      </w:rPr>
      <w:drawing>
        <wp:inline distT="0" distB="0" distL="0" distR="0">
          <wp:extent cx="1562337" cy="850605"/>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7994" cy="848241"/>
                  </a:xfrm>
                  <a:prstGeom prst="rect">
                    <a:avLst/>
                  </a:prstGeom>
                </pic:spPr>
              </pic:pic>
            </a:graphicData>
          </a:graphic>
        </wp:inline>
      </w:drawing>
    </w:r>
  </w:p>
  <w:p w:rsidR="00D00DF3" w:rsidRDefault="00D00DF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footnotePr>
    <w:footnote w:id="0"/>
    <w:footnote w:id="1"/>
  </w:footnotePr>
  <w:endnotePr>
    <w:endnote w:id="0"/>
    <w:endnote w:id="1"/>
  </w:endnotePr>
  <w:compat/>
  <w:rsids>
    <w:rsidRoot w:val="0059716E"/>
    <w:rsid w:val="000018CB"/>
    <w:rsid w:val="000438D1"/>
    <w:rsid w:val="000652C9"/>
    <w:rsid w:val="00091C39"/>
    <w:rsid w:val="000B632C"/>
    <w:rsid w:val="000C124C"/>
    <w:rsid w:val="001E04E5"/>
    <w:rsid w:val="0020735D"/>
    <w:rsid w:val="00213C77"/>
    <w:rsid w:val="002348C7"/>
    <w:rsid w:val="00284622"/>
    <w:rsid w:val="002A1A00"/>
    <w:rsid w:val="002B78BB"/>
    <w:rsid w:val="002E1BB9"/>
    <w:rsid w:val="003054B0"/>
    <w:rsid w:val="003C13FE"/>
    <w:rsid w:val="00421EEB"/>
    <w:rsid w:val="0043105D"/>
    <w:rsid w:val="00446C68"/>
    <w:rsid w:val="004604FB"/>
    <w:rsid w:val="00496EFD"/>
    <w:rsid w:val="004A0DF9"/>
    <w:rsid w:val="004C1941"/>
    <w:rsid w:val="00506615"/>
    <w:rsid w:val="00521DD1"/>
    <w:rsid w:val="005428A5"/>
    <w:rsid w:val="00573BB5"/>
    <w:rsid w:val="00583484"/>
    <w:rsid w:val="0059716E"/>
    <w:rsid w:val="00621217"/>
    <w:rsid w:val="0067478C"/>
    <w:rsid w:val="00696362"/>
    <w:rsid w:val="00714CE7"/>
    <w:rsid w:val="00785BEB"/>
    <w:rsid w:val="007B0691"/>
    <w:rsid w:val="007E0471"/>
    <w:rsid w:val="0080103A"/>
    <w:rsid w:val="0081451F"/>
    <w:rsid w:val="00826075"/>
    <w:rsid w:val="008726EA"/>
    <w:rsid w:val="008866A2"/>
    <w:rsid w:val="008D7EC3"/>
    <w:rsid w:val="009308B3"/>
    <w:rsid w:val="009406CC"/>
    <w:rsid w:val="009B4CBA"/>
    <w:rsid w:val="009C0A4F"/>
    <w:rsid w:val="009E1D2F"/>
    <w:rsid w:val="00A173B5"/>
    <w:rsid w:val="00A2522D"/>
    <w:rsid w:val="00A94297"/>
    <w:rsid w:val="00AB47DC"/>
    <w:rsid w:val="00AF3A8D"/>
    <w:rsid w:val="00B176DF"/>
    <w:rsid w:val="00B264EA"/>
    <w:rsid w:val="00B34124"/>
    <w:rsid w:val="00BA57A6"/>
    <w:rsid w:val="00C2297B"/>
    <w:rsid w:val="00C451D4"/>
    <w:rsid w:val="00C56B4A"/>
    <w:rsid w:val="00CB52D5"/>
    <w:rsid w:val="00CD2892"/>
    <w:rsid w:val="00D00DF3"/>
    <w:rsid w:val="00D14485"/>
    <w:rsid w:val="00D50F09"/>
    <w:rsid w:val="00DE3ACF"/>
    <w:rsid w:val="00DE701E"/>
    <w:rsid w:val="00E437EB"/>
    <w:rsid w:val="00F04728"/>
    <w:rsid w:val="00F35023"/>
    <w:rsid w:val="00F50C8C"/>
    <w:rsid w:val="00F815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5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A0D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0DF9"/>
    <w:rPr>
      <w:rFonts w:ascii="Tahoma" w:hAnsi="Tahoma" w:cs="Tahoma"/>
      <w:sz w:val="16"/>
      <w:szCs w:val="16"/>
    </w:rPr>
  </w:style>
  <w:style w:type="character" w:styleId="Forte">
    <w:name w:val="Strong"/>
    <w:basedOn w:val="Fontepargpadro"/>
    <w:uiPriority w:val="22"/>
    <w:qFormat/>
    <w:rsid w:val="002A1A00"/>
    <w:rPr>
      <w:b/>
      <w:bCs/>
    </w:rPr>
  </w:style>
  <w:style w:type="paragraph" w:styleId="NormalWeb">
    <w:name w:val="Normal (Web)"/>
    <w:basedOn w:val="Normal"/>
    <w:uiPriority w:val="99"/>
    <w:unhideWhenUsed/>
    <w:rsid w:val="000018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018CB"/>
    <w:rPr>
      <w:color w:val="0000FF"/>
      <w:u w:val="single"/>
    </w:rPr>
  </w:style>
  <w:style w:type="paragraph" w:customStyle="1" w:styleId="western">
    <w:name w:val="western"/>
    <w:basedOn w:val="Normal"/>
    <w:rsid w:val="00C2297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00D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0DF3"/>
  </w:style>
  <w:style w:type="paragraph" w:styleId="Rodap">
    <w:name w:val="footer"/>
    <w:basedOn w:val="Normal"/>
    <w:link w:val="RodapChar"/>
    <w:uiPriority w:val="99"/>
    <w:unhideWhenUsed/>
    <w:rsid w:val="00D00DF3"/>
    <w:pPr>
      <w:tabs>
        <w:tab w:val="center" w:pos="4252"/>
        <w:tab w:val="right" w:pos="8504"/>
      </w:tabs>
      <w:spacing w:after="0" w:line="240" w:lineRule="auto"/>
    </w:pPr>
  </w:style>
  <w:style w:type="character" w:customStyle="1" w:styleId="RodapChar">
    <w:name w:val="Rodapé Char"/>
    <w:basedOn w:val="Fontepargpadro"/>
    <w:link w:val="Rodap"/>
    <w:uiPriority w:val="99"/>
    <w:rsid w:val="00D00DF3"/>
  </w:style>
  <w:style w:type="paragraph" w:styleId="Ttulo">
    <w:name w:val="Title"/>
    <w:basedOn w:val="Normal"/>
    <w:next w:val="Normal"/>
    <w:link w:val="TtuloChar"/>
    <w:uiPriority w:val="10"/>
    <w:qFormat/>
    <w:rsid w:val="00D00D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00DF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A0D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0DF9"/>
    <w:rPr>
      <w:rFonts w:ascii="Tahoma" w:hAnsi="Tahoma" w:cs="Tahoma"/>
      <w:sz w:val="16"/>
      <w:szCs w:val="16"/>
    </w:rPr>
  </w:style>
  <w:style w:type="character" w:styleId="Forte">
    <w:name w:val="Strong"/>
    <w:basedOn w:val="Fontepargpadro"/>
    <w:uiPriority w:val="22"/>
    <w:qFormat/>
    <w:rsid w:val="002A1A00"/>
    <w:rPr>
      <w:b/>
      <w:bCs/>
    </w:rPr>
  </w:style>
  <w:style w:type="paragraph" w:styleId="NormalWeb">
    <w:name w:val="Normal (Web)"/>
    <w:basedOn w:val="Normal"/>
    <w:uiPriority w:val="99"/>
    <w:unhideWhenUsed/>
    <w:rsid w:val="000018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018CB"/>
    <w:rPr>
      <w:color w:val="0000FF"/>
      <w:u w:val="single"/>
    </w:rPr>
  </w:style>
  <w:style w:type="paragraph" w:customStyle="1" w:styleId="western">
    <w:name w:val="western"/>
    <w:basedOn w:val="Normal"/>
    <w:rsid w:val="00C2297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00D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0DF3"/>
  </w:style>
  <w:style w:type="paragraph" w:styleId="Rodap">
    <w:name w:val="footer"/>
    <w:basedOn w:val="Normal"/>
    <w:link w:val="RodapChar"/>
    <w:uiPriority w:val="99"/>
    <w:unhideWhenUsed/>
    <w:rsid w:val="00D00DF3"/>
    <w:pPr>
      <w:tabs>
        <w:tab w:val="center" w:pos="4252"/>
        <w:tab w:val="right" w:pos="8504"/>
      </w:tabs>
      <w:spacing w:after="0" w:line="240" w:lineRule="auto"/>
    </w:pPr>
  </w:style>
  <w:style w:type="character" w:customStyle="1" w:styleId="RodapChar">
    <w:name w:val="Rodapé Char"/>
    <w:basedOn w:val="Fontepargpadro"/>
    <w:link w:val="Rodap"/>
    <w:uiPriority w:val="99"/>
    <w:rsid w:val="00D00DF3"/>
  </w:style>
  <w:style w:type="paragraph" w:styleId="Ttulo">
    <w:name w:val="Title"/>
    <w:basedOn w:val="Normal"/>
    <w:next w:val="Normal"/>
    <w:link w:val="TtuloChar"/>
    <w:uiPriority w:val="10"/>
    <w:qFormat/>
    <w:rsid w:val="00D00D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00DF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40194268">
      <w:bodyDiv w:val="1"/>
      <w:marLeft w:val="0"/>
      <w:marRight w:val="0"/>
      <w:marTop w:val="0"/>
      <w:marBottom w:val="0"/>
      <w:divBdr>
        <w:top w:val="none" w:sz="0" w:space="0" w:color="auto"/>
        <w:left w:val="none" w:sz="0" w:space="0" w:color="auto"/>
        <w:bottom w:val="none" w:sz="0" w:space="0" w:color="auto"/>
        <w:right w:val="none" w:sz="0" w:space="0" w:color="auto"/>
      </w:divBdr>
    </w:div>
    <w:div w:id="194225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1772</Words>
  <Characters>9574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dc:creator>
  <cp:lastModifiedBy>Andre</cp:lastModifiedBy>
  <cp:revision>22</cp:revision>
  <dcterms:created xsi:type="dcterms:W3CDTF">2022-03-03T13:17:00Z</dcterms:created>
  <dcterms:modified xsi:type="dcterms:W3CDTF">2022-03-03T14:41:00Z</dcterms:modified>
</cp:coreProperties>
</file>