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4" w:rsidRPr="009D215E" w:rsidRDefault="00BD638F" w:rsidP="009D215E">
      <w:pPr>
        <w:pStyle w:val="Ttulo"/>
        <w:rPr>
          <w:sz w:val="32"/>
          <w:szCs w:val="32"/>
        </w:rPr>
      </w:pPr>
      <w:r w:rsidRPr="009D215E">
        <w:rPr>
          <w:sz w:val="32"/>
          <w:szCs w:val="32"/>
        </w:rPr>
        <w:t>ENUNCIADOS</w:t>
      </w:r>
      <w:r w:rsidR="00FD6429">
        <w:rPr>
          <w:sz w:val="32"/>
          <w:szCs w:val="32"/>
        </w:rPr>
        <w:t xml:space="preserve"> </w:t>
      </w:r>
      <w:r w:rsidR="009C4E76">
        <w:rPr>
          <w:sz w:val="32"/>
          <w:szCs w:val="32"/>
        </w:rPr>
        <w:t>PARA COBRANÇA DE EMOLUMENTOS</w:t>
      </w:r>
    </w:p>
    <w:p w:rsidR="00334F84" w:rsidRPr="00334F84"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 xml:space="preserve">ENUNCIADO </w:t>
      </w:r>
      <w:r w:rsidR="00BD638F" w:rsidRPr="00BD638F">
        <w:rPr>
          <w:rFonts w:ascii="Times New Roman" w:hAnsi="Times New Roman" w:cs="Times New Roman"/>
          <w:b/>
          <w:sz w:val="24"/>
          <w:szCs w:val="24"/>
        </w:rPr>
        <w:t>1 -</w:t>
      </w:r>
      <w:r w:rsidR="00EB3537">
        <w:rPr>
          <w:rFonts w:ascii="Times New Roman" w:hAnsi="Times New Roman" w:cs="Times New Roman"/>
          <w:b/>
          <w:sz w:val="24"/>
          <w:szCs w:val="24"/>
        </w:rPr>
        <w:t xml:space="preserve"> </w:t>
      </w:r>
      <w:r w:rsidRPr="00334F84">
        <w:rPr>
          <w:rFonts w:ascii="Times New Roman" w:hAnsi="Times New Roman" w:cs="Times New Roman"/>
          <w:sz w:val="24"/>
          <w:szCs w:val="24"/>
        </w:rPr>
        <w:t>Para retificação e alteração de registro que não seja erro imputável ao oficial</w:t>
      </w:r>
      <w:proofErr w:type="gramStart"/>
      <w:r w:rsidRPr="00334F84">
        <w:rPr>
          <w:rFonts w:ascii="Times New Roman" w:hAnsi="Times New Roman" w:cs="Times New Roman"/>
          <w:sz w:val="24"/>
          <w:szCs w:val="24"/>
        </w:rPr>
        <w:t>, serão</w:t>
      </w:r>
      <w:proofErr w:type="gramEnd"/>
      <w:r w:rsidRPr="00334F84">
        <w:rPr>
          <w:rFonts w:ascii="Times New Roman" w:hAnsi="Times New Roman" w:cs="Times New Roman"/>
          <w:sz w:val="24"/>
          <w:szCs w:val="24"/>
        </w:rPr>
        <w:t xml:space="preserve"> devidos os emolumentos referentes ao procedimento (7150), bem como os atos de averbação (7402), certidão (7802), acréscimo das anotações/averbações (7901) e arquivamentos (8101).</w:t>
      </w:r>
    </w:p>
    <w:p w:rsidR="00334F84" w:rsidRPr="00334F84"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 xml:space="preserve">ENUNCIADO </w:t>
      </w:r>
      <w:r w:rsidR="00BD638F" w:rsidRPr="00BD638F">
        <w:rPr>
          <w:rFonts w:ascii="Times New Roman" w:hAnsi="Times New Roman" w:cs="Times New Roman"/>
          <w:b/>
          <w:sz w:val="24"/>
          <w:szCs w:val="24"/>
        </w:rPr>
        <w:t>2 -</w:t>
      </w:r>
      <w:r w:rsidRPr="00334F84">
        <w:rPr>
          <w:rFonts w:ascii="Times New Roman" w:hAnsi="Times New Roman" w:cs="Times New Roman"/>
          <w:sz w:val="24"/>
          <w:szCs w:val="24"/>
        </w:rPr>
        <w:t xml:space="preserve"> Para retificação e alteração de registro através</w:t>
      </w:r>
      <w:r w:rsidR="009C4E76">
        <w:rPr>
          <w:rFonts w:ascii="Times New Roman" w:hAnsi="Times New Roman" w:cs="Times New Roman"/>
          <w:sz w:val="24"/>
          <w:szCs w:val="24"/>
        </w:rPr>
        <w:t xml:space="preserve"> do e-protocolo</w:t>
      </w:r>
      <w:r w:rsidRPr="00334F84">
        <w:rPr>
          <w:rFonts w:ascii="Times New Roman" w:hAnsi="Times New Roman" w:cs="Times New Roman"/>
          <w:sz w:val="24"/>
          <w:szCs w:val="24"/>
        </w:rPr>
        <w:t>, serão devidos tanto para a Serventia que transmite a certidão eletrônica quanto para a que a materializa, os atos do procedimento (7150) e arquivamentos (8101).</w:t>
      </w:r>
    </w:p>
    <w:p w:rsidR="00334F84"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 xml:space="preserve">ENUNCIADO </w:t>
      </w:r>
      <w:r w:rsidR="00BD638F" w:rsidRPr="00BD638F">
        <w:rPr>
          <w:rFonts w:ascii="Times New Roman" w:hAnsi="Times New Roman" w:cs="Times New Roman"/>
          <w:b/>
          <w:sz w:val="24"/>
          <w:szCs w:val="24"/>
        </w:rPr>
        <w:t>3 -</w:t>
      </w:r>
      <w:r w:rsidRPr="00334F84">
        <w:rPr>
          <w:rFonts w:ascii="Times New Roman" w:hAnsi="Times New Roman" w:cs="Times New Roman"/>
          <w:sz w:val="24"/>
          <w:szCs w:val="24"/>
        </w:rPr>
        <w:t xml:space="preserve"> Para a Serventia que transmite a certidão</w:t>
      </w:r>
      <w:r w:rsidR="00404D20">
        <w:rPr>
          <w:rFonts w:ascii="Times New Roman" w:hAnsi="Times New Roman" w:cs="Times New Roman"/>
          <w:sz w:val="24"/>
          <w:szCs w:val="24"/>
        </w:rPr>
        <w:t xml:space="preserve"> eletrônicaem resumo</w:t>
      </w:r>
      <w:r w:rsidRPr="00334F84">
        <w:rPr>
          <w:rFonts w:ascii="Times New Roman" w:hAnsi="Times New Roman" w:cs="Times New Roman"/>
          <w:sz w:val="24"/>
          <w:szCs w:val="24"/>
        </w:rPr>
        <w:t>, será devido o ato transmissão de dados (7140), acrescido das anotações/averbações na certidão (7901), não sendo devido o ato de certidão (7802).</w:t>
      </w:r>
    </w:p>
    <w:p w:rsidR="00404D20" w:rsidRDefault="00404D20"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ENUNCIADO 4 -</w:t>
      </w:r>
      <w:r w:rsidRPr="00334F84">
        <w:rPr>
          <w:rFonts w:ascii="Times New Roman" w:hAnsi="Times New Roman" w:cs="Times New Roman"/>
          <w:sz w:val="24"/>
          <w:szCs w:val="24"/>
        </w:rPr>
        <w:t xml:space="preserve"> Para a Serventia que transmite a certidão</w:t>
      </w:r>
      <w:r>
        <w:rPr>
          <w:rFonts w:ascii="Times New Roman" w:hAnsi="Times New Roman" w:cs="Times New Roman"/>
          <w:sz w:val="24"/>
          <w:szCs w:val="24"/>
        </w:rPr>
        <w:t xml:space="preserve"> eletrônica de inteiro teor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devido o ato (7803), </w:t>
      </w:r>
      <w:r w:rsidRPr="00334F84">
        <w:rPr>
          <w:rFonts w:ascii="Times New Roman" w:hAnsi="Times New Roman" w:cs="Times New Roman"/>
          <w:sz w:val="24"/>
          <w:szCs w:val="24"/>
        </w:rPr>
        <w:t>acrescido das anotações/averbações na certidão (7901),</w:t>
      </w:r>
      <w:r>
        <w:rPr>
          <w:rFonts w:ascii="Times New Roman" w:hAnsi="Times New Roman" w:cs="Times New Roman"/>
          <w:sz w:val="24"/>
          <w:szCs w:val="24"/>
        </w:rPr>
        <w:t xml:space="preserve"> não sendo devido </w:t>
      </w:r>
      <w:r w:rsidRPr="00334F84">
        <w:rPr>
          <w:rFonts w:ascii="Times New Roman" w:hAnsi="Times New Roman" w:cs="Times New Roman"/>
          <w:sz w:val="24"/>
          <w:szCs w:val="24"/>
        </w:rPr>
        <w:t>o ato transmissão de dados</w:t>
      </w:r>
      <w:r>
        <w:rPr>
          <w:rFonts w:ascii="Times New Roman" w:hAnsi="Times New Roman" w:cs="Times New Roman"/>
          <w:sz w:val="24"/>
          <w:szCs w:val="24"/>
        </w:rPr>
        <w:t xml:space="preserve"> (7140).</w:t>
      </w:r>
    </w:p>
    <w:p w:rsidR="008C357C" w:rsidRPr="008C357C" w:rsidRDefault="008C357C" w:rsidP="00724C6C">
      <w:pPr>
        <w:spacing w:after="240" w:line="300" w:lineRule="auto"/>
        <w:jc w:val="both"/>
        <w:rPr>
          <w:rFonts w:ascii="Times New Roman" w:hAnsi="Times New Roman" w:cs="Times New Roman"/>
          <w:color w:val="FF0000"/>
          <w:sz w:val="24"/>
          <w:szCs w:val="24"/>
        </w:rPr>
      </w:pPr>
      <w:r w:rsidRPr="00BD638F">
        <w:rPr>
          <w:rFonts w:ascii="Times New Roman" w:hAnsi="Times New Roman" w:cs="Times New Roman"/>
          <w:b/>
          <w:sz w:val="24"/>
          <w:szCs w:val="24"/>
        </w:rPr>
        <w:t xml:space="preserve">ENUNCIADO </w:t>
      </w:r>
      <w:r>
        <w:rPr>
          <w:rFonts w:ascii="Times New Roman" w:hAnsi="Times New Roman" w:cs="Times New Roman"/>
          <w:b/>
          <w:sz w:val="24"/>
          <w:szCs w:val="24"/>
        </w:rPr>
        <w:t>5</w:t>
      </w:r>
      <w:r w:rsidRPr="00477645">
        <w:rPr>
          <w:rFonts w:ascii="Times New Roman" w:hAnsi="Times New Roman" w:cs="Times New Roman"/>
          <w:b/>
          <w:sz w:val="24"/>
          <w:szCs w:val="24"/>
        </w:rPr>
        <w:t xml:space="preserve"> -</w:t>
      </w:r>
      <w:r w:rsidR="00EB3537">
        <w:rPr>
          <w:rFonts w:ascii="Times New Roman" w:hAnsi="Times New Roman" w:cs="Times New Roman"/>
          <w:b/>
          <w:sz w:val="24"/>
          <w:szCs w:val="24"/>
        </w:rPr>
        <w:t xml:space="preserve"> </w:t>
      </w:r>
      <w:r w:rsidRPr="00477645">
        <w:rPr>
          <w:rFonts w:ascii="Times New Roman" w:hAnsi="Times New Roman" w:cs="Times New Roman"/>
          <w:sz w:val="24"/>
          <w:szCs w:val="24"/>
        </w:rPr>
        <w:t xml:space="preserve">Quando forem solicitadas em uma única ocasião mais de uma certidão de inteiro teor via </w:t>
      </w:r>
      <w:proofErr w:type="spellStart"/>
      <w:r w:rsidRPr="00477645">
        <w:rPr>
          <w:rFonts w:ascii="Times New Roman" w:hAnsi="Times New Roman" w:cs="Times New Roman"/>
          <w:sz w:val="24"/>
          <w:szCs w:val="24"/>
        </w:rPr>
        <w:t>E-</w:t>
      </w:r>
      <w:proofErr w:type="gramStart"/>
      <w:r w:rsidRPr="00477645">
        <w:rPr>
          <w:rFonts w:ascii="Times New Roman" w:hAnsi="Times New Roman" w:cs="Times New Roman"/>
          <w:sz w:val="24"/>
          <w:szCs w:val="24"/>
        </w:rPr>
        <w:t>protocolo</w:t>
      </w:r>
      <w:proofErr w:type="spellEnd"/>
      <w:r w:rsidR="003E1CB9">
        <w:rPr>
          <w:rFonts w:ascii="Times New Roman" w:hAnsi="Times New Roman" w:cs="Times New Roman"/>
          <w:sz w:val="24"/>
          <w:szCs w:val="24"/>
        </w:rPr>
        <w:t xml:space="preserve"> da mesma serventia</w:t>
      </w:r>
      <w:r w:rsidRPr="00477645">
        <w:rPr>
          <w:rFonts w:ascii="Times New Roman" w:hAnsi="Times New Roman" w:cs="Times New Roman"/>
          <w:sz w:val="24"/>
          <w:szCs w:val="24"/>
        </w:rPr>
        <w:t>, serão</w:t>
      </w:r>
      <w:proofErr w:type="gramEnd"/>
      <w:r w:rsidRPr="00477645">
        <w:rPr>
          <w:rFonts w:ascii="Times New Roman" w:hAnsi="Times New Roman" w:cs="Times New Roman"/>
          <w:sz w:val="24"/>
          <w:szCs w:val="24"/>
        </w:rPr>
        <w:t xml:space="preserve"> cobrados uma única vez o ato da transmissão (7140) e o arquivamento (8101) a serem cotados no requerimento de transmissão.</w:t>
      </w:r>
      <w:bookmarkStart w:id="0" w:name="_GoBack"/>
      <w:bookmarkEnd w:id="0"/>
    </w:p>
    <w:p w:rsidR="00334F84"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 xml:space="preserve">ENUNCIADO </w:t>
      </w:r>
      <w:r w:rsidR="00477645">
        <w:rPr>
          <w:rFonts w:ascii="Times New Roman" w:hAnsi="Times New Roman" w:cs="Times New Roman"/>
          <w:b/>
          <w:sz w:val="24"/>
          <w:szCs w:val="24"/>
        </w:rPr>
        <w:t>6</w:t>
      </w:r>
      <w:r w:rsidR="00404D20">
        <w:rPr>
          <w:rFonts w:ascii="Times New Roman" w:hAnsi="Times New Roman" w:cs="Times New Roman"/>
          <w:b/>
          <w:sz w:val="24"/>
          <w:szCs w:val="24"/>
        </w:rPr>
        <w:t xml:space="preserve"> -</w:t>
      </w:r>
      <w:r w:rsidRPr="00334F84">
        <w:rPr>
          <w:rFonts w:ascii="Times New Roman" w:hAnsi="Times New Roman" w:cs="Times New Roman"/>
          <w:sz w:val="24"/>
          <w:szCs w:val="24"/>
        </w:rPr>
        <w:t xml:space="preserve"> A Serventia que transmitir documentos para a prática de determinado ato na Serventia do registro, através do e-protocolo, cobrará os emolumentos do ato transmissão de dados (7140), a ser cotado no requerimento </w:t>
      </w:r>
      <w:r w:rsidR="00404D20">
        <w:rPr>
          <w:rFonts w:ascii="Times New Roman" w:hAnsi="Times New Roman" w:cs="Times New Roman"/>
          <w:sz w:val="24"/>
          <w:szCs w:val="24"/>
        </w:rPr>
        <w:t xml:space="preserve">de transmissão </w:t>
      </w:r>
      <w:r w:rsidRPr="00334F84">
        <w:rPr>
          <w:rFonts w:ascii="Times New Roman" w:hAnsi="Times New Roman" w:cs="Times New Roman"/>
          <w:sz w:val="24"/>
          <w:szCs w:val="24"/>
        </w:rPr>
        <w:t xml:space="preserve">do usuário. </w:t>
      </w:r>
    </w:p>
    <w:p w:rsidR="002B14A3" w:rsidRPr="002B14A3" w:rsidRDefault="002B14A3"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 xml:space="preserve">ENUNCIADO </w:t>
      </w:r>
      <w:r w:rsidR="00477645">
        <w:rPr>
          <w:rFonts w:ascii="Times New Roman" w:hAnsi="Times New Roman" w:cs="Times New Roman"/>
          <w:b/>
          <w:sz w:val="24"/>
          <w:szCs w:val="24"/>
        </w:rPr>
        <w:t>7</w:t>
      </w:r>
      <w:r w:rsidR="00EB35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B14A3">
        <w:rPr>
          <w:rFonts w:ascii="Times New Roman" w:hAnsi="Times New Roman" w:cs="Times New Roman"/>
          <w:sz w:val="24"/>
          <w:szCs w:val="24"/>
        </w:rPr>
        <w:t>No requerimento de transmissão decorrente do procedimento de alteração/retificação</w:t>
      </w:r>
      <w:proofErr w:type="gramStart"/>
      <w:r w:rsidRPr="002B14A3">
        <w:rPr>
          <w:rFonts w:ascii="Times New Roman" w:hAnsi="Times New Roman" w:cs="Times New Roman"/>
          <w:sz w:val="24"/>
          <w:szCs w:val="24"/>
        </w:rPr>
        <w:t>, serão</w:t>
      </w:r>
      <w:proofErr w:type="gramEnd"/>
      <w:r w:rsidRPr="002B14A3">
        <w:rPr>
          <w:rFonts w:ascii="Times New Roman" w:hAnsi="Times New Roman" w:cs="Times New Roman"/>
          <w:sz w:val="24"/>
          <w:szCs w:val="24"/>
        </w:rPr>
        <w:t xml:space="preserve"> cotados os valores dos atos</w:t>
      </w:r>
      <w:r>
        <w:rPr>
          <w:rFonts w:ascii="Times New Roman" w:hAnsi="Times New Roman" w:cs="Times New Roman"/>
          <w:sz w:val="24"/>
          <w:szCs w:val="24"/>
        </w:rPr>
        <w:t>,</w:t>
      </w:r>
      <w:r w:rsidRPr="002B14A3">
        <w:rPr>
          <w:rFonts w:ascii="Times New Roman" w:hAnsi="Times New Roman" w:cs="Times New Roman"/>
          <w:sz w:val="24"/>
          <w:szCs w:val="24"/>
        </w:rPr>
        <w:t xml:space="preserve"> procedimento (7150), o envio de dados eletrônicos (7140) e arquivamentos (8101).</w:t>
      </w:r>
    </w:p>
    <w:p w:rsidR="002B14A3"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ENUNCIADO</w:t>
      </w:r>
      <w:r w:rsidR="00EB3537">
        <w:rPr>
          <w:rFonts w:ascii="Times New Roman" w:hAnsi="Times New Roman" w:cs="Times New Roman"/>
          <w:b/>
          <w:sz w:val="24"/>
          <w:szCs w:val="24"/>
        </w:rPr>
        <w:t xml:space="preserve"> </w:t>
      </w:r>
      <w:r w:rsidR="00477645">
        <w:rPr>
          <w:rFonts w:ascii="Times New Roman" w:hAnsi="Times New Roman" w:cs="Times New Roman"/>
          <w:b/>
          <w:sz w:val="24"/>
          <w:szCs w:val="24"/>
        </w:rPr>
        <w:t>8</w:t>
      </w:r>
      <w:r w:rsidR="00EB3537">
        <w:rPr>
          <w:rFonts w:ascii="Times New Roman" w:hAnsi="Times New Roman" w:cs="Times New Roman"/>
          <w:b/>
          <w:sz w:val="24"/>
          <w:szCs w:val="24"/>
        </w:rPr>
        <w:t xml:space="preserve"> </w:t>
      </w:r>
      <w:r w:rsidR="00BD638F" w:rsidRPr="00BD638F">
        <w:rPr>
          <w:rFonts w:ascii="Times New Roman" w:hAnsi="Times New Roman" w:cs="Times New Roman"/>
          <w:b/>
          <w:sz w:val="24"/>
          <w:szCs w:val="24"/>
        </w:rPr>
        <w:t>-</w:t>
      </w:r>
      <w:r w:rsidRPr="00334F84">
        <w:rPr>
          <w:rFonts w:ascii="Times New Roman" w:hAnsi="Times New Roman" w:cs="Times New Roman"/>
          <w:sz w:val="24"/>
          <w:szCs w:val="24"/>
        </w:rPr>
        <w:t xml:space="preserve"> Na certidão de materialização com averbação, decorrente de procedimento de alteração/retificação, serão cotados os valores dos atos da materialização (7804), acréscimo das anotações/averbações (7901)</w:t>
      </w:r>
      <w:r w:rsidR="002B14A3">
        <w:rPr>
          <w:rFonts w:ascii="Times New Roman" w:hAnsi="Times New Roman" w:cs="Times New Roman"/>
          <w:sz w:val="24"/>
          <w:szCs w:val="24"/>
        </w:rPr>
        <w:t>.</w:t>
      </w:r>
    </w:p>
    <w:p w:rsidR="00334F84" w:rsidRDefault="00334F84"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ENUNCIADO</w:t>
      </w:r>
      <w:r w:rsidR="00EB3537">
        <w:rPr>
          <w:rFonts w:ascii="Times New Roman" w:hAnsi="Times New Roman" w:cs="Times New Roman"/>
          <w:b/>
          <w:sz w:val="24"/>
          <w:szCs w:val="24"/>
        </w:rPr>
        <w:t xml:space="preserve"> </w:t>
      </w:r>
      <w:r w:rsidR="00477645">
        <w:rPr>
          <w:rFonts w:ascii="Times New Roman" w:hAnsi="Times New Roman" w:cs="Times New Roman"/>
          <w:b/>
          <w:sz w:val="24"/>
          <w:szCs w:val="24"/>
        </w:rPr>
        <w:t>9</w:t>
      </w:r>
      <w:r w:rsidR="00BD638F" w:rsidRPr="00BD638F">
        <w:rPr>
          <w:rFonts w:ascii="Times New Roman" w:hAnsi="Times New Roman" w:cs="Times New Roman"/>
          <w:b/>
          <w:sz w:val="24"/>
          <w:szCs w:val="24"/>
        </w:rPr>
        <w:t xml:space="preserve"> -</w:t>
      </w:r>
      <w:r w:rsidR="00EB3537">
        <w:rPr>
          <w:rFonts w:ascii="Times New Roman" w:hAnsi="Times New Roman" w:cs="Times New Roman"/>
          <w:b/>
          <w:sz w:val="24"/>
          <w:szCs w:val="24"/>
        </w:rPr>
        <w:t xml:space="preserve"> </w:t>
      </w:r>
      <w:r w:rsidRPr="00334F84">
        <w:rPr>
          <w:rFonts w:ascii="Times New Roman" w:hAnsi="Times New Roman" w:cs="Times New Roman"/>
          <w:sz w:val="24"/>
          <w:szCs w:val="24"/>
        </w:rPr>
        <w:t>Nos procedimentos remetidos/recebidos via e-protocolo, recomenda-</w:t>
      </w:r>
      <w:r w:rsidRPr="00334F84">
        <w:rPr>
          <w:rFonts w:ascii="Times New Roman" w:hAnsi="Times New Roman" w:cs="Times New Roman"/>
          <w:sz w:val="24"/>
          <w:szCs w:val="24"/>
        </w:rPr>
        <w:lastRenderedPageBreak/>
        <w:t>se que seja cobrado o arquivamento por folha, utilizando-se frente e verso.</w:t>
      </w:r>
    </w:p>
    <w:p w:rsidR="001528C0" w:rsidRDefault="001528C0" w:rsidP="00724C6C">
      <w:pPr>
        <w:spacing w:after="240" w:line="300" w:lineRule="auto"/>
        <w:jc w:val="both"/>
        <w:rPr>
          <w:rFonts w:ascii="Times New Roman" w:eastAsia="Times New Roman" w:hAnsi="Times New Roman" w:cs="Times New Roman"/>
          <w:sz w:val="24"/>
          <w:szCs w:val="24"/>
          <w:lang w:eastAsia="pt-BR"/>
        </w:rPr>
      </w:pPr>
      <w:r w:rsidRPr="00BD638F">
        <w:rPr>
          <w:rFonts w:ascii="Times New Roman" w:hAnsi="Times New Roman" w:cs="Times New Roman"/>
          <w:b/>
          <w:sz w:val="24"/>
          <w:szCs w:val="24"/>
        </w:rPr>
        <w:t>ENUNCIADO</w:t>
      </w:r>
      <w:r>
        <w:rPr>
          <w:rFonts w:ascii="Times New Roman" w:hAnsi="Times New Roman" w:cs="Times New Roman"/>
          <w:b/>
          <w:sz w:val="24"/>
          <w:szCs w:val="24"/>
        </w:rPr>
        <w:t xml:space="preserve"> 1</w:t>
      </w:r>
      <w:r w:rsidR="00DF27A4">
        <w:rPr>
          <w:rFonts w:ascii="Times New Roman" w:hAnsi="Times New Roman" w:cs="Times New Roman"/>
          <w:b/>
          <w:sz w:val="24"/>
          <w:szCs w:val="24"/>
        </w:rPr>
        <w:t>0</w:t>
      </w:r>
      <w:r w:rsidRPr="00BD63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D6961">
        <w:rPr>
          <w:rFonts w:ascii="Times New Roman" w:eastAsia="Times New Roman" w:hAnsi="Times New Roman" w:cs="Times New Roman"/>
          <w:sz w:val="24"/>
          <w:szCs w:val="24"/>
          <w:lang w:eastAsia="pt-BR"/>
        </w:rPr>
        <w:t xml:space="preserve">A emissão de certidão de inteiro teor para o próprio registrado maior e capaz não necessita de autorização judicial em nenhuma hipótese inclusive em registro de nascimento cancelado por adoção, mesmo que haja dados constrangedores no registro, como exclusão de nome de genitor ou substituição de nome de genitor, reconhecimento de paternidade, nem mesmo se o registro tiver sido feito por ordem judicial, como, por exemplo, nos casos de adoção e nem nos casos de proteção a testemunha. Para tanto, deve ser exigido requerimento assinado pelo registrado perante o Oficial do registro ou com firma reconhecida ou ainda assinado eletronicamente, por certificado do </w:t>
      </w:r>
      <w:proofErr w:type="spellStart"/>
      <w:r w:rsidRPr="008D6961">
        <w:rPr>
          <w:rFonts w:ascii="Times New Roman" w:eastAsia="Times New Roman" w:hAnsi="Times New Roman" w:cs="Times New Roman"/>
          <w:sz w:val="24"/>
          <w:szCs w:val="24"/>
          <w:lang w:eastAsia="pt-BR"/>
        </w:rPr>
        <w:t>ICP-Brasil</w:t>
      </w:r>
      <w:proofErr w:type="spellEnd"/>
      <w:r w:rsidRPr="008D6961">
        <w:rPr>
          <w:rFonts w:ascii="Times New Roman" w:eastAsia="Times New Roman" w:hAnsi="Times New Roman" w:cs="Times New Roman"/>
          <w:sz w:val="24"/>
          <w:szCs w:val="24"/>
          <w:lang w:eastAsia="pt-BR"/>
        </w:rPr>
        <w:t xml:space="preserve"> ou pelo </w:t>
      </w:r>
      <w:proofErr w:type="spellStart"/>
      <w:r w:rsidRPr="008D6961">
        <w:rPr>
          <w:rFonts w:ascii="Times New Roman" w:eastAsia="Times New Roman" w:hAnsi="Times New Roman" w:cs="Times New Roman"/>
          <w:sz w:val="24"/>
          <w:szCs w:val="24"/>
          <w:lang w:eastAsia="pt-BR"/>
        </w:rPr>
        <w:t>e-notariado</w:t>
      </w:r>
      <w:proofErr w:type="spellEnd"/>
      <w:r w:rsidRPr="008D6961">
        <w:rPr>
          <w:rFonts w:ascii="Times New Roman" w:eastAsia="Times New Roman" w:hAnsi="Times New Roman" w:cs="Times New Roman"/>
          <w:sz w:val="24"/>
          <w:szCs w:val="24"/>
          <w:lang w:eastAsia="pt-BR"/>
        </w:rPr>
        <w:t xml:space="preserve">, que deverá ser arquivado, podendo também ser apresentada procuração, pública ou particular com firma reconhecida, com poderes específicos. São devidos os emolumentos respectivos, ressalvadas as hipóteses legalmente previstas de gratuidade (Fundamentação: art. 525, § 3º. do Código de Normas / Quanto ao reconhecimento de firma, por interpretação ao art. 589 CN / Quanto à certidão de inteiro teor em que consta a adoção, </w:t>
      </w:r>
      <w:r w:rsidRPr="00DD19B8">
        <w:rPr>
          <w:rFonts w:ascii="Times New Roman" w:eastAsia="Times New Roman" w:hAnsi="Times New Roman" w:cs="Times New Roman"/>
          <w:sz w:val="24"/>
          <w:szCs w:val="24"/>
          <w:lang w:eastAsia="pt-BR"/>
        </w:rPr>
        <w:t>o CNJ</w:t>
      </w:r>
      <w:r w:rsidR="00DD19B8" w:rsidRPr="00DD19B8">
        <w:rPr>
          <w:rFonts w:ascii="Times New Roman" w:eastAsia="Times New Roman" w:hAnsi="Times New Roman" w:cs="Times New Roman"/>
          <w:sz w:val="24"/>
          <w:szCs w:val="24"/>
          <w:lang w:eastAsia="pt-BR"/>
        </w:rPr>
        <w:t xml:space="preserve"> no Pedido de Providências nº 0011062-37.2018.2.00.0000 </w:t>
      </w:r>
      <w:r w:rsidRPr="00DD19B8">
        <w:rPr>
          <w:rFonts w:ascii="Times New Roman" w:eastAsia="Times New Roman" w:hAnsi="Times New Roman" w:cs="Times New Roman"/>
          <w:sz w:val="24"/>
          <w:szCs w:val="24"/>
          <w:lang w:eastAsia="pt-BR"/>
        </w:rPr>
        <w:t>assim decidiu</w:t>
      </w:r>
      <w:r w:rsidRPr="008D6961">
        <w:rPr>
          <w:rFonts w:ascii="Times New Roman" w:eastAsia="Times New Roman" w:hAnsi="Times New Roman" w:cs="Times New Roman"/>
          <w:sz w:val="24"/>
          <w:szCs w:val="24"/>
          <w:lang w:eastAsia="pt-BR"/>
        </w:rPr>
        <w:t>:</w:t>
      </w:r>
    </w:p>
    <w:p w:rsidR="001528C0" w:rsidRPr="00BA2A3B" w:rsidRDefault="001528C0" w:rsidP="00724C6C">
      <w:pPr>
        <w:spacing w:after="240" w:line="300" w:lineRule="auto"/>
        <w:jc w:val="center"/>
        <w:rPr>
          <w:rFonts w:ascii="Times New Roman" w:eastAsia="Times New Roman" w:hAnsi="Times New Roman" w:cs="Times New Roman"/>
          <w:color w:val="FF0000"/>
          <w:sz w:val="24"/>
          <w:szCs w:val="24"/>
          <w:lang w:eastAsia="pt-BR"/>
        </w:rPr>
      </w:pPr>
      <w:r>
        <w:rPr>
          <w:noProof/>
          <w:lang w:eastAsia="pt-BR"/>
        </w:rPr>
        <w:drawing>
          <wp:inline distT="0" distB="0" distL="0" distR="0">
            <wp:extent cx="5248275" cy="2686050"/>
            <wp:effectExtent l="0" t="0" r="952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48275" cy="2686050"/>
                    </a:xfrm>
                    <a:prstGeom prst="rect">
                      <a:avLst/>
                    </a:prstGeom>
                  </pic:spPr>
                </pic:pic>
              </a:graphicData>
            </a:graphic>
          </wp:inline>
        </w:drawing>
      </w:r>
      <w:r w:rsidRPr="00BA2A3B">
        <w:rPr>
          <w:rFonts w:ascii="Times New Roman" w:eastAsia="Times New Roman" w:hAnsi="Times New Roman" w:cs="Times New Roman"/>
          <w:color w:val="FF0000"/>
          <w:sz w:val="24"/>
          <w:szCs w:val="24"/>
          <w:lang w:eastAsia="pt-BR"/>
        </w:rPr>
        <w:t>.</w:t>
      </w:r>
    </w:p>
    <w:p w:rsidR="001528C0" w:rsidRDefault="001528C0" w:rsidP="00724C6C">
      <w:pPr>
        <w:spacing w:after="240" w:line="300" w:lineRule="auto"/>
        <w:jc w:val="both"/>
        <w:rPr>
          <w:rFonts w:ascii="Times New Roman" w:hAnsi="Times New Roman" w:cs="Times New Roman"/>
          <w:sz w:val="24"/>
          <w:szCs w:val="24"/>
        </w:rPr>
      </w:pPr>
      <w:r w:rsidRPr="00DF27A4">
        <w:rPr>
          <w:rFonts w:ascii="Times New Roman" w:hAnsi="Times New Roman" w:cs="Times New Roman"/>
          <w:b/>
          <w:sz w:val="24"/>
          <w:szCs w:val="24"/>
        </w:rPr>
        <w:t>ENUNCIADO 1</w:t>
      </w:r>
      <w:r w:rsidR="00DF27A4" w:rsidRPr="00DF27A4">
        <w:rPr>
          <w:rFonts w:ascii="Times New Roman" w:hAnsi="Times New Roman" w:cs="Times New Roman"/>
          <w:b/>
          <w:sz w:val="24"/>
          <w:szCs w:val="24"/>
        </w:rPr>
        <w:t>1</w:t>
      </w:r>
      <w:r w:rsidRPr="00DF27A4">
        <w:rPr>
          <w:rFonts w:ascii="Times New Roman" w:hAnsi="Times New Roman" w:cs="Times New Roman"/>
          <w:b/>
          <w:sz w:val="24"/>
          <w:szCs w:val="24"/>
        </w:rPr>
        <w:t xml:space="preserve"> – </w:t>
      </w:r>
      <w:r w:rsidRPr="00DF27A4">
        <w:rPr>
          <w:rFonts w:ascii="Times New Roman" w:eastAsia="Times New Roman" w:hAnsi="Times New Roman" w:cs="Times New Roman"/>
          <w:sz w:val="24"/>
          <w:szCs w:val="24"/>
          <w:lang w:eastAsia="pt-BR"/>
        </w:rPr>
        <w:t xml:space="preserve">As certidões de natimorto e do Livro E </w:t>
      </w:r>
      <w:r w:rsidRPr="00DF27A4">
        <w:rPr>
          <w:rFonts w:ascii="Times New Roman" w:hAnsi="Times New Roman" w:cs="Times New Roman"/>
          <w:sz w:val="24"/>
          <w:szCs w:val="24"/>
        </w:rPr>
        <w:t xml:space="preserve">serão emitidas de acordo com o modelo do Anexo V do Provimento 63 do CNJ e o código da certidão do Livro E </w:t>
      </w:r>
      <w:proofErr w:type="gramStart"/>
      <w:r w:rsidRPr="00DF27A4">
        <w:rPr>
          <w:rFonts w:ascii="Times New Roman" w:hAnsi="Times New Roman" w:cs="Times New Roman"/>
          <w:sz w:val="24"/>
          <w:szCs w:val="24"/>
        </w:rPr>
        <w:t>é</w:t>
      </w:r>
      <w:proofErr w:type="gramEnd"/>
      <w:r w:rsidRPr="00DF27A4">
        <w:rPr>
          <w:rFonts w:ascii="Times New Roman" w:hAnsi="Times New Roman" w:cs="Times New Roman"/>
          <w:sz w:val="24"/>
          <w:szCs w:val="24"/>
        </w:rPr>
        <w:t xml:space="preserve"> 7802. (Fundamentação: art. 2º, §2º Prov</w:t>
      </w:r>
      <w:r w:rsidR="00DF27A4">
        <w:rPr>
          <w:rFonts w:ascii="Times New Roman" w:hAnsi="Times New Roman" w:cs="Times New Roman"/>
          <w:sz w:val="24"/>
          <w:szCs w:val="24"/>
        </w:rPr>
        <w:t>.</w:t>
      </w:r>
      <w:r w:rsidRPr="00DF27A4">
        <w:rPr>
          <w:rFonts w:ascii="Times New Roman" w:hAnsi="Times New Roman" w:cs="Times New Roman"/>
          <w:sz w:val="24"/>
          <w:szCs w:val="24"/>
        </w:rPr>
        <w:t xml:space="preserve"> 63 CNJ e Manual Técnico de Informática TJMG - Selo Eletrônico</w:t>
      </w:r>
      <w:r w:rsidR="00DD19B8">
        <w:rPr>
          <w:rFonts w:ascii="Times New Roman" w:hAnsi="Times New Roman" w:cs="Times New Roman"/>
          <w:sz w:val="24"/>
          <w:szCs w:val="24"/>
        </w:rPr>
        <w:t xml:space="preserve"> veja: </w:t>
      </w:r>
    </w:p>
    <w:p w:rsidR="00DD19B8" w:rsidRDefault="00BF411B" w:rsidP="00724C6C">
      <w:pPr>
        <w:spacing w:after="240" w:line="300" w:lineRule="auto"/>
        <w:jc w:val="center"/>
        <w:rPr>
          <w:rFonts w:ascii="Times New Roman" w:hAnsi="Times New Roman" w:cs="Times New Roman"/>
          <w:sz w:val="24"/>
          <w:szCs w:val="24"/>
        </w:rPr>
      </w:pPr>
      <w:r>
        <w:rPr>
          <w:rFonts w:ascii="Times New Roman" w:hAnsi="Times New Roman" w:cs="Times New Roman"/>
          <w:noProof/>
          <w:sz w:val="24"/>
          <w:szCs w:val="24"/>
          <w:lang w:eastAsia="pt-BR"/>
        </w:rPr>
        <w:pict>
          <v:rect id="_x0000_s1026" style="position:absolute;left:0;text-align:left;margin-left:163.95pt;margin-top:107.15pt;width:50.25pt;height:13.5pt;z-index:251658240" filled="f" strokecolor="red" strokeweight="1.5pt"/>
        </w:pict>
      </w:r>
      <w:r>
        <w:rPr>
          <w:rFonts w:ascii="Times New Roman" w:hAnsi="Times New Roman" w:cs="Times New Roman"/>
          <w:noProof/>
          <w:sz w:val="24"/>
          <w:szCs w:val="24"/>
          <w:lang w:eastAsia="pt-BR"/>
        </w:rPr>
        <w:pict>
          <v:rect id="_x0000_s1027" style="position:absolute;left:0;text-align:left;margin-left:310.2pt;margin-top:107.15pt;width:81pt;height:13.5pt;z-index:251659264" filled="f" strokecolor="red" strokeweight="1.5pt"/>
        </w:pict>
      </w:r>
      <w:r>
        <w:rPr>
          <w:rFonts w:ascii="Times New Roman" w:hAnsi="Times New Roman" w:cs="Times New Roman"/>
          <w:noProof/>
          <w:sz w:val="24"/>
          <w:szCs w:val="24"/>
          <w:lang w:eastAsia="pt-BR"/>
        </w:rPr>
        <w:pict>
          <v:rect id="_x0000_s1028" style="position:absolute;left:0;text-align:left;margin-left:56.7pt;margin-top:125.15pt;width:171pt;height:13.5pt;z-index:251660288" filled="f" strokecolor="red" strokeweight="1.5pt"/>
        </w:pict>
      </w:r>
      <w:r w:rsidR="00DF27A4">
        <w:rPr>
          <w:rFonts w:ascii="Times New Roman" w:hAnsi="Times New Roman" w:cs="Times New Roman"/>
          <w:noProof/>
          <w:sz w:val="24"/>
          <w:szCs w:val="24"/>
          <w:lang w:eastAsia="pt-BR"/>
        </w:rPr>
        <w:drawing>
          <wp:inline distT="0" distB="0" distL="0" distR="0">
            <wp:extent cx="4724400" cy="180975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24400" cy="1809750"/>
                    </a:xfrm>
                    <a:prstGeom prst="rect">
                      <a:avLst/>
                    </a:prstGeom>
                    <a:noFill/>
                    <a:ln w="9525">
                      <a:noFill/>
                      <a:miter lim="800000"/>
                      <a:headEnd/>
                      <a:tailEnd/>
                    </a:ln>
                  </pic:spPr>
                </pic:pic>
              </a:graphicData>
            </a:graphic>
          </wp:inline>
        </w:drawing>
      </w:r>
    </w:p>
    <w:p w:rsidR="001528C0" w:rsidRPr="00DD19B8" w:rsidRDefault="001528C0" w:rsidP="00724C6C">
      <w:pPr>
        <w:spacing w:after="240" w:line="300" w:lineRule="auto"/>
        <w:jc w:val="both"/>
        <w:rPr>
          <w:rFonts w:ascii="Times New Roman" w:hAnsi="Times New Roman" w:cs="Times New Roman"/>
          <w:sz w:val="24"/>
          <w:szCs w:val="24"/>
        </w:rPr>
      </w:pPr>
      <w:r w:rsidRPr="00BD638F">
        <w:rPr>
          <w:rFonts w:ascii="Times New Roman" w:hAnsi="Times New Roman" w:cs="Times New Roman"/>
          <w:b/>
          <w:sz w:val="24"/>
          <w:szCs w:val="24"/>
        </w:rPr>
        <w:t>ENUNCIADO</w:t>
      </w:r>
      <w:r>
        <w:rPr>
          <w:rFonts w:ascii="Times New Roman" w:hAnsi="Times New Roman" w:cs="Times New Roman"/>
          <w:b/>
          <w:sz w:val="24"/>
          <w:szCs w:val="24"/>
        </w:rPr>
        <w:t xml:space="preserve"> 1</w:t>
      </w:r>
      <w:r w:rsidR="00DF27A4">
        <w:rPr>
          <w:rFonts w:ascii="Times New Roman" w:hAnsi="Times New Roman" w:cs="Times New Roman"/>
          <w:b/>
          <w:sz w:val="24"/>
          <w:szCs w:val="24"/>
        </w:rPr>
        <w:t>2</w:t>
      </w:r>
      <w:r w:rsidRPr="00BD638F">
        <w:rPr>
          <w:rFonts w:ascii="Times New Roman" w:hAnsi="Times New Roman" w:cs="Times New Roman"/>
          <w:b/>
          <w:sz w:val="24"/>
          <w:szCs w:val="24"/>
        </w:rPr>
        <w:t xml:space="preserve"> </w:t>
      </w:r>
      <w:r>
        <w:rPr>
          <w:rFonts w:ascii="Times New Roman" w:hAnsi="Times New Roman" w:cs="Times New Roman"/>
          <w:b/>
          <w:sz w:val="24"/>
          <w:szCs w:val="24"/>
        </w:rPr>
        <w:t>–</w:t>
      </w:r>
      <w:r w:rsidRPr="00605D5B">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Na</w:t>
      </w:r>
      <w:r w:rsidRPr="00605D5B">
        <w:rPr>
          <w:rFonts w:ascii="Times New Roman" w:eastAsia="Times New Roman" w:hAnsi="Times New Roman" w:cs="Times New Roman"/>
          <w:sz w:val="24"/>
          <w:szCs w:val="24"/>
          <w:lang w:eastAsia="pt-BR"/>
        </w:rPr>
        <w:t xml:space="preserve">s certidões de pessoa emancipada, mesmo que já tenha </w:t>
      </w:r>
      <w:r w:rsidRPr="00DD19B8">
        <w:rPr>
          <w:rFonts w:ascii="Times New Roman" w:eastAsia="Times New Roman" w:hAnsi="Times New Roman" w:cs="Times New Roman"/>
          <w:sz w:val="24"/>
          <w:szCs w:val="24"/>
          <w:lang w:eastAsia="pt-BR"/>
        </w:rPr>
        <w:t xml:space="preserve">completado a maioridade, </w:t>
      </w:r>
      <w:proofErr w:type="gramStart"/>
      <w:r w:rsidRPr="00DD19B8">
        <w:rPr>
          <w:rFonts w:ascii="Times New Roman" w:eastAsia="Times New Roman" w:hAnsi="Times New Roman" w:cs="Times New Roman"/>
          <w:sz w:val="24"/>
          <w:szCs w:val="24"/>
          <w:lang w:eastAsia="pt-BR"/>
        </w:rPr>
        <w:t>deverão</w:t>
      </w:r>
      <w:proofErr w:type="gramEnd"/>
      <w:r w:rsidRPr="00DD19B8">
        <w:rPr>
          <w:rFonts w:ascii="Times New Roman" w:eastAsia="Times New Roman" w:hAnsi="Times New Roman" w:cs="Times New Roman"/>
          <w:sz w:val="24"/>
          <w:szCs w:val="24"/>
          <w:lang w:eastAsia="pt-BR"/>
        </w:rPr>
        <w:t xml:space="preserve"> constar a anotação da emancipação e incidem os</w:t>
      </w:r>
      <w:r w:rsidRPr="00605D5B">
        <w:rPr>
          <w:rFonts w:ascii="Times New Roman" w:eastAsia="Times New Roman" w:hAnsi="Times New Roman" w:cs="Times New Roman"/>
          <w:sz w:val="24"/>
          <w:szCs w:val="24"/>
          <w:lang w:eastAsia="pt-BR"/>
        </w:rPr>
        <w:t xml:space="preserve"> </w:t>
      </w:r>
      <w:r w:rsidRPr="001528C0">
        <w:rPr>
          <w:rFonts w:ascii="Times New Roman" w:eastAsia="Times New Roman" w:hAnsi="Times New Roman" w:cs="Times New Roman"/>
          <w:sz w:val="24"/>
          <w:szCs w:val="24"/>
          <w:lang w:eastAsia="pt-BR"/>
        </w:rPr>
        <w:t>emolumentos previstos na Tabela para certidões com anotação. (Fundamentação: Tabela 7, item 09, código 7901)</w:t>
      </w:r>
    </w:p>
    <w:p w:rsidR="001528C0" w:rsidRPr="001528C0" w:rsidRDefault="001528C0" w:rsidP="00724C6C">
      <w:pPr>
        <w:spacing w:after="240" w:line="300" w:lineRule="auto"/>
        <w:jc w:val="both"/>
        <w:rPr>
          <w:rFonts w:ascii="Times New Roman" w:eastAsia="Times New Roman" w:hAnsi="Times New Roman" w:cs="Times New Roman"/>
          <w:sz w:val="24"/>
          <w:szCs w:val="24"/>
          <w:lang w:eastAsia="pt-BR"/>
        </w:rPr>
      </w:pPr>
      <w:r w:rsidRPr="001528C0">
        <w:rPr>
          <w:rFonts w:ascii="Times New Roman" w:hAnsi="Times New Roman" w:cs="Times New Roman"/>
          <w:b/>
          <w:sz w:val="24"/>
          <w:szCs w:val="24"/>
        </w:rPr>
        <w:t>ENUNCIADO 1</w:t>
      </w:r>
      <w:r w:rsidR="00DF27A4">
        <w:rPr>
          <w:rFonts w:ascii="Times New Roman" w:hAnsi="Times New Roman" w:cs="Times New Roman"/>
          <w:b/>
          <w:sz w:val="24"/>
          <w:szCs w:val="24"/>
        </w:rPr>
        <w:t>3</w:t>
      </w:r>
      <w:r w:rsidRPr="001528C0">
        <w:rPr>
          <w:rFonts w:ascii="Times New Roman" w:hAnsi="Times New Roman" w:cs="Times New Roman"/>
          <w:b/>
          <w:sz w:val="24"/>
          <w:szCs w:val="24"/>
        </w:rPr>
        <w:t xml:space="preserve"> – </w:t>
      </w:r>
      <w:r w:rsidRPr="001528C0">
        <w:rPr>
          <w:rFonts w:ascii="Times New Roman" w:eastAsia="Times New Roman" w:hAnsi="Times New Roman" w:cs="Times New Roman"/>
          <w:sz w:val="24"/>
          <w:szCs w:val="24"/>
          <w:lang w:eastAsia="pt-BR"/>
        </w:rPr>
        <w:t xml:space="preserve">Nas certidões de interditados </w:t>
      </w:r>
      <w:proofErr w:type="gramStart"/>
      <w:r w:rsidRPr="001528C0">
        <w:rPr>
          <w:rFonts w:ascii="Times New Roman" w:eastAsia="Times New Roman" w:hAnsi="Times New Roman" w:cs="Times New Roman"/>
          <w:sz w:val="24"/>
          <w:szCs w:val="24"/>
          <w:lang w:eastAsia="pt-BR"/>
        </w:rPr>
        <w:t xml:space="preserve">( </w:t>
      </w:r>
      <w:proofErr w:type="gramEnd"/>
      <w:r w:rsidRPr="001528C0">
        <w:rPr>
          <w:rFonts w:ascii="Times New Roman" w:eastAsia="Times New Roman" w:hAnsi="Times New Roman" w:cs="Times New Roman"/>
          <w:sz w:val="24"/>
          <w:szCs w:val="24"/>
          <w:lang w:eastAsia="pt-BR"/>
        </w:rPr>
        <w:t>nascimento/casamento/interdição)  da pessoa interditada, mesmo que já cancelada a interdição, deverão sempre constar as anotações/averbação da interdição e seu cancelamento, respectivamente, incidindo os emolumentos respectivos. (Fundamentação: Tabela 7, item 09, código 7901)</w:t>
      </w:r>
    </w:p>
    <w:p w:rsidR="001528C0" w:rsidRPr="001528C0" w:rsidRDefault="001528C0" w:rsidP="00724C6C">
      <w:pPr>
        <w:spacing w:after="240" w:line="300" w:lineRule="auto"/>
        <w:jc w:val="both"/>
        <w:rPr>
          <w:rFonts w:ascii="Times New Roman" w:hAnsi="Times New Roman" w:cs="Times New Roman"/>
          <w:sz w:val="24"/>
          <w:szCs w:val="24"/>
        </w:rPr>
      </w:pPr>
      <w:r w:rsidRPr="001528C0">
        <w:rPr>
          <w:rFonts w:ascii="Times New Roman" w:hAnsi="Times New Roman" w:cs="Times New Roman"/>
          <w:b/>
          <w:sz w:val="24"/>
          <w:szCs w:val="24"/>
        </w:rPr>
        <w:t>ENUNCIADO 1</w:t>
      </w:r>
      <w:r w:rsidR="00DF27A4">
        <w:rPr>
          <w:rFonts w:ascii="Times New Roman" w:hAnsi="Times New Roman" w:cs="Times New Roman"/>
          <w:b/>
          <w:sz w:val="24"/>
          <w:szCs w:val="24"/>
        </w:rPr>
        <w:t>4</w:t>
      </w:r>
      <w:r w:rsidRPr="001528C0">
        <w:rPr>
          <w:rFonts w:ascii="Times New Roman" w:hAnsi="Times New Roman" w:cs="Times New Roman"/>
          <w:b/>
          <w:sz w:val="24"/>
          <w:szCs w:val="24"/>
        </w:rPr>
        <w:t xml:space="preserve"> – </w:t>
      </w:r>
      <w:r w:rsidRPr="001528C0">
        <w:rPr>
          <w:rFonts w:ascii="Times New Roman" w:hAnsi="Times New Roman" w:cs="Times New Roman"/>
          <w:sz w:val="24"/>
          <w:szCs w:val="24"/>
        </w:rPr>
        <w:t>A cobrança da busca será feita de todos os períodos</w:t>
      </w:r>
      <w:proofErr w:type="gramStart"/>
      <w:r w:rsidRPr="001528C0">
        <w:rPr>
          <w:rFonts w:ascii="Times New Roman" w:hAnsi="Times New Roman" w:cs="Times New Roman"/>
          <w:sz w:val="24"/>
          <w:szCs w:val="24"/>
        </w:rPr>
        <w:t xml:space="preserve">  </w:t>
      </w:r>
      <w:proofErr w:type="gramEnd"/>
      <w:r w:rsidRPr="001528C0">
        <w:rPr>
          <w:rFonts w:ascii="Times New Roman" w:hAnsi="Times New Roman" w:cs="Times New Roman"/>
          <w:sz w:val="24"/>
          <w:szCs w:val="24"/>
        </w:rPr>
        <w:t>que não resultarem em certidão, positiva ou negativa. Só não há cobrança pela busca no período em que for emitida a certidão. A cotação será feita no comprovante de busca. (Fundamento: Tabela 7, item 10, código 7100)</w:t>
      </w:r>
    </w:p>
    <w:p w:rsidR="001528C0" w:rsidRDefault="001528C0" w:rsidP="00724C6C">
      <w:pPr>
        <w:spacing w:after="240" w:line="300" w:lineRule="auto"/>
        <w:jc w:val="both"/>
        <w:rPr>
          <w:rFonts w:ascii="Times New Roman" w:hAnsi="Times New Roman" w:cs="Times New Roman"/>
          <w:b/>
          <w:sz w:val="24"/>
          <w:szCs w:val="24"/>
        </w:rPr>
      </w:pPr>
    </w:p>
    <w:p w:rsidR="003B701C" w:rsidRPr="003B701C" w:rsidRDefault="003B701C" w:rsidP="003B701C">
      <w:pPr>
        <w:jc w:val="both"/>
        <w:rPr>
          <w:rFonts w:ascii="Times New Roman" w:hAnsi="Times New Roman" w:cs="Times New Roman"/>
          <w:b/>
          <w:i/>
          <w:sz w:val="24"/>
          <w:szCs w:val="24"/>
        </w:rPr>
      </w:pPr>
      <w:r w:rsidRPr="003B701C">
        <w:rPr>
          <w:rFonts w:ascii="Times New Roman" w:hAnsi="Times New Roman" w:cs="Times New Roman"/>
          <w:b/>
          <w:i/>
          <w:sz w:val="24"/>
          <w:szCs w:val="24"/>
        </w:rPr>
        <w:t>Entendimento firmado a partir do dia 01/06/2021 pela Comissão de Enunciados.</w:t>
      </w:r>
    </w:p>
    <w:p w:rsidR="003B701C" w:rsidRPr="006423BC" w:rsidRDefault="003B701C" w:rsidP="003B701C">
      <w:pPr>
        <w:jc w:val="center"/>
        <w:rPr>
          <w:rFonts w:ascii="Times New Roman" w:hAnsi="Times New Roman" w:cs="Times New Roman"/>
          <w:b/>
          <w:sz w:val="20"/>
          <w:szCs w:val="20"/>
        </w:rPr>
      </w:pPr>
    </w:p>
    <w:p w:rsidR="00334F84" w:rsidRPr="00334F84" w:rsidRDefault="00334F84" w:rsidP="003B701C">
      <w:pPr>
        <w:spacing w:after="240" w:line="300" w:lineRule="auto"/>
        <w:jc w:val="both"/>
        <w:rPr>
          <w:rFonts w:ascii="Times New Roman" w:hAnsi="Times New Roman" w:cs="Times New Roman"/>
          <w:sz w:val="24"/>
          <w:szCs w:val="24"/>
        </w:rPr>
      </w:pPr>
    </w:p>
    <w:sectPr w:rsidR="00334F84" w:rsidRPr="00334F84" w:rsidSect="005B7C83">
      <w:headerReference w:type="default" r:id="rId9"/>
      <w:footerReference w:type="default" r:id="rId10"/>
      <w:pgSz w:w="11906" w:h="16838"/>
      <w:pgMar w:top="118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4B7" w:rsidRDefault="006974B7" w:rsidP="0097219D">
      <w:pPr>
        <w:spacing w:after="0" w:line="240" w:lineRule="auto"/>
      </w:pPr>
      <w:r>
        <w:separator/>
      </w:r>
    </w:p>
  </w:endnote>
  <w:endnote w:type="continuationSeparator" w:id="1">
    <w:p w:rsidR="006974B7" w:rsidRDefault="006974B7" w:rsidP="00972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B7" w:rsidRPr="005C678C" w:rsidRDefault="00BF411B" w:rsidP="0097219D">
    <w:pPr>
      <w:pStyle w:val="Rodap"/>
      <w:ind w:left="2829" w:firstLine="4956"/>
      <w:jc w:val="center"/>
      <w:rPr>
        <w:rFonts w:ascii="GillSans" w:hAnsi="GillSans"/>
        <w:b/>
        <w:color w:val="404040"/>
        <w:sz w:val="18"/>
        <w:szCs w:val="18"/>
      </w:rPr>
    </w:pPr>
    <w:r w:rsidRPr="00BF411B">
      <w:rPr>
        <w:noProof/>
        <w:lang w:eastAsia="pt-BR"/>
      </w:rPr>
      <w:pict>
        <v:rect id="Retângulo 58" o:spid="_x0000_s4097" style="position:absolute;left:0;text-align:left;margin-left:78.1pt;margin-top:755.4pt;width:442.6pt;height:3.55pt;flip:y;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" fillcolor="#4f81bd" stroked="f" strokeweight="2pt">
          <v:path arrowok="t"/>
          <w10:wrap type="square" anchorx="page" anchory="page"/>
        </v:rect>
      </w:pict>
    </w:r>
  </w:p>
  <w:p w:rsidR="006974B7" w:rsidRPr="005C678C" w:rsidRDefault="006974B7" w:rsidP="0097219D">
    <w:pPr>
      <w:spacing w:after="40"/>
      <w:jc w:val="center"/>
      <w:rPr>
        <w:rFonts w:ascii="GillSans" w:hAnsi="GillSans"/>
        <w:b/>
        <w:color w:val="404040"/>
        <w:sz w:val="18"/>
        <w:szCs w:val="18"/>
      </w:rPr>
    </w:pPr>
    <w:r w:rsidRPr="005C678C">
      <w:rPr>
        <w:rFonts w:ascii="GillSans" w:hAnsi="GillSans"/>
        <w:b/>
        <w:color w:val="404040"/>
        <w:sz w:val="18"/>
        <w:szCs w:val="18"/>
      </w:rPr>
      <w:t>Sindicato dos Oficiais de Registro Civil das Pessoas Naturais do Estado de Minas Gerais</w:t>
    </w:r>
  </w:p>
  <w:p w:rsidR="006974B7" w:rsidRPr="005C678C" w:rsidRDefault="006974B7" w:rsidP="0097219D">
    <w:pPr>
      <w:tabs>
        <w:tab w:val="center" w:pos="8789"/>
      </w:tabs>
      <w:spacing w:after="40"/>
      <w:jc w:val="center"/>
      <w:rPr>
        <w:rFonts w:ascii="GillSans" w:hAnsi="GillSans"/>
        <w:color w:val="404040"/>
        <w:sz w:val="16"/>
        <w:szCs w:val="16"/>
      </w:rPr>
    </w:pPr>
    <w:r w:rsidRPr="005C678C">
      <w:rPr>
        <w:rFonts w:ascii="GillSans" w:hAnsi="GillSans"/>
        <w:color w:val="404040"/>
        <w:sz w:val="16"/>
        <w:szCs w:val="16"/>
      </w:rPr>
      <w:t>Rua dos Timbiras, nº 2.318, Bairro Lourdes, CEP: 30.140-069 – Belo Horizonte (MG)</w:t>
    </w:r>
  </w:p>
  <w:p w:rsidR="006974B7" w:rsidRPr="005C678C" w:rsidRDefault="006974B7" w:rsidP="0097219D">
    <w:pPr>
      <w:tabs>
        <w:tab w:val="center" w:pos="4346"/>
      </w:tabs>
      <w:spacing w:after="40"/>
      <w:jc w:val="center"/>
      <w:rPr>
        <w:rFonts w:ascii="GillSans" w:hAnsi="GillSans"/>
        <w:color w:val="404040"/>
        <w:sz w:val="16"/>
        <w:szCs w:val="16"/>
      </w:rPr>
    </w:pPr>
    <w:r w:rsidRPr="005C678C">
      <w:rPr>
        <w:rFonts w:ascii="GillSans" w:hAnsi="GillSans"/>
        <w:color w:val="404040"/>
        <w:sz w:val="16"/>
        <w:szCs w:val="16"/>
      </w:rPr>
      <w:t xml:space="preserve">Telefone: (31)2129-6000 - E-mail: </w:t>
    </w:r>
    <w:hyperlink r:id="rId1" w:history="1">
      <w:r w:rsidRPr="005C678C">
        <w:rPr>
          <w:rStyle w:val="Hyperlink"/>
          <w:rFonts w:ascii="GillSans" w:hAnsi="GillSans"/>
          <w:color w:val="404040"/>
          <w:sz w:val="16"/>
          <w:szCs w:val="16"/>
        </w:rPr>
        <w:t>sindicato@recivil.com.br</w:t>
      </w:r>
    </w:hyperlink>
    <w:r w:rsidRPr="005C678C">
      <w:rPr>
        <w:rFonts w:ascii="GillSans" w:hAnsi="GillSans"/>
        <w:color w:val="404040"/>
        <w:sz w:val="16"/>
        <w:szCs w:val="16"/>
      </w:rPr>
      <w:t xml:space="preserve"> – </w:t>
    </w:r>
    <w:hyperlink r:id="rId2" w:history="1">
      <w:r w:rsidRPr="005C678C">
        <w:rPr>
          <w:rStyle w:val="Hyperlink"/>
          <w:rFonts w:ascii="GillSans" w:hAnsi="GillSans"/>
          <w:color w:val="404040"/>
          <w:sz w:val="16"/>
          <w:szCs w:val="16"/>
        </w:rPr>
        <w:t>www.recivil.com.br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4B7" w:rsidRDefault="006974B7" w:rsidP="0097219D">
      <w:pPr>
        <w:spacing w:after="0" w:line="240" w:lineRule="auto"/>
      </w:pPr>
      <w:r>
        <w:separator/>
      </w:r>
    </w:p>
  </w:footnote>
  <w:footnote w:type="continuationSeparator" w:id="1">
    <w:p w:rsidR="006974B7" w:rsidRDefault="006974B7" w:rsidP="009721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B7" w:rsidRDefault="006974B7" w:rsidP="002B14A3">
    <w:pPr>
      <w:pStyle w:val="Cabealho"/>
      <w:rPr>
        <w:noProof/>
        <w:sz w:val="8"/>
        <w:lang w:eastAsia="pt-BR"/>
      </w:rPr>
    </w:pPr>
    <w:r>
      <w:rPr>
        <w:noProof/>
        <w:sz w:val="8"/>
        <w:lang w:eastAsia="pt-BR"/>
      </w:rPr>
      <w:drawing>
        <wp:anchor distT="360045" distB="0" distL="36195" distR="36195" simplePos="0" relativeHeight="251657216" behindDoc="0" locked="0" layoutInCell="1" allowOverlap="1">
          <wp:simplePos x="0" y="0"/>
          <wp:positionH relativeFrom="column">
            <wp:posOffset>2823845</wp:posOffset>
          </wp:positionH>
          <wp:positionV relativeFrom="paragraph">
            <wp:posOffset>207645</wp:posOffset>
          </wp:positionV>
          <wp:extent cx="2037080" cy="573405"/>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7080" cy="573405"/>
                  </a:xfrm>
                  <a:prstGeom prst="rect">
                    <a:avLst/>
                  </a:prstGeom>
                  <a:noFill/>
                  <a:ln>
                    <a:noFill/>
                  </a:ln>
                </pic:spPr>
              </pic:pic>
            </a:graphicData>
          </a:graphic>
        </wp:anchor>
      </w:drawing>
    </w:r>
    <w:r>
      <w:rPr>
        <w:noProof/>
        <w:lang w:eastAsia="pt-BR"/>
      </w:rPr>
      <w:drawing>
        <wp:inline distT="0" distB="0" distL="0" distR="0">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rsidR="006974B7" w:rsidRDefault="006974B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4098">
      <o:colormenu v:ext="edit" fillcolor="none" strokecolor="red"/>
    </o:shapedefaults>
    <o:shapelayout v:ext="edit">
      <o:idmap v:ext="edit" data="4"/>
    </o:shapelayout>
  </w:hdrShapeDefaults>
  <w:footnotePr>
    <w:footnote w:id="0"/>
    <w:footnote w:id="1"/>
  </w:footnotePr>
  <w:endnotePr>
    <w:endnote w:id="0"/>
    <w:endnote w:id="1"/>
  </w:endnotePr>
  <w:compat/>
  <w:rsids>
    <w:rsidRoot w:val="00334F84"/>
    <w:rsid w:val="000D569A"/>
    <w:rsid w:val="001528C0"/>
    <w:rsid w:val="001A4B5F"/>
    <w:rsid w:val="002B14A3"/>
    <w:rsid w:val="00334F84"/>
    <w:rsid w:val="003B701C"/>
    <w:rsid w:val="003E1CB9"/>
    <w:rsid w:val="00404D20"/>
    <w:rsid w:val="00477645"/>
    <w:rsid w:val="004854A2"/>
    <w:rsid w:val="004D1915"/>
    <w:rsid w:val="005533BD"/>
    <w:rsid w:val="005B7C83"/>
    <w:rsid w:val="006974B7"/>
    <w:rsid w:val="00724C6C"/>
    <w:rsid w:val="008C357C"/>
    <w:rsid w:val="0097219D"/>
    <w:rsid w:val="009C4E76"/>
    <w:rsid w:val="009D215E"/>
    <w:rsid w:val="00A06DE1"/>
    <w:rsid w:val="00A21426"/>
    <w:rsid w:val="00AB5393"/>
    <w:rsid w:val="00BD638F"/>
    <w:rsid w:val="00BF411B"/>
    <w:rsid w:val="00C5765F"/>
    <w:rsid w:val="00D131B2"/>
    <w:rsid w:val="00D87945"/>
    <w:rsid w:val="00DD19B8"/>
    <w:rsid w:val="00DF27A4"/>
    <w:rsid w:val="00E27993"/>
    <w:rsid w:val="00E33EBF"/>
    <w:rsid w:val="00E71102"/>
    <w:rsid w:val="00EB3537"/>
    <w:rsid w:val="00FD64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69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21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19D"/>
  </w:style>
  <w:style w:type="paragraph" w:styleId="Rodap">
    <w:name w:val="footer"/>
    <w:basedOn w:val="Normal"/>
    <w:link w:val="RodapChar"/>
    <w:uiPriority w:val="99"/>
    <w:unhideWhenUsed/>
    <w:rsid w:val="0097219D"/>
    <w:pPr>
      <w:tabs>
        <w:tab w:val="center" w:pos="4252"/>
        <w:tab w:val="right" w:pos="8504"/>
      </w:tabs>
      <w:spacing w:after="0" w:line="240" w:lineRule="auto"/>
    </w:pPr>
  </w:style>
  <w:style w:type="character" w:customStyle="1" w:styleId="RodapChar">
    <w:name w:val="Rodapé Char"/>
    <w:basedOn w:val="Fontepargpadro"/>
    <w:link w:val="Rodap"/>
    <w:uiPriority w:val="99"/>
    <w:rsid w:val="0097219D"/>
  </w:style>
  <w:style w:type="character" w:styleId="Hyperlink">
    <w:name w:val="Hyperlink"/>
    <w:uiPriority w:val="99"/>
    <w:rsid w:val="0097219D"/>
    <w:rPr>
      <w:color w:val="0000FF"/>
      <w:u w:val="single"/>
    </w:rPr>
  </w:style>
  <w:style w:type="paragraph" w:styleId="Ttulo">
    <w:name w:val="Title"/>
    <w:basedOn w:val="Normal"/>
    <w:next w:val="Normal"/>
    <w:link w:val="TtuloChar"/>
    <w:uiPriority w:val="10"/>
    <w:qFormat/>
    <w:rsid w:val="009D21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D215E"/>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2B14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21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19D"/>
  </w:style>
  <w:style w:type="paragraph" w:styleId="Rodap">
    <w:name w:val="footer"/>
    <w:basedOn w:val="Normal"/>
    <w:link w:val="RodapChar"/>
    <w:uiPriority w:val="99"/>
    <w:unhideWhenUsed/>
    <w:rsid w:val="0097219D"/>
    <w:pPr>
      <w:tabs>
        <w:tab w:val="center" w:pos="4252"/>
        <w:tab w:val="right" w:pos="8504"/>
      </w:tabs>
      <w:spacing w:after="0" w:line="240" w:lineRule="auto"/>
    </w:pPr>
  </w:style>
  <w:style w:type="character" w:customStyle="1" w:styleId="RodapChar">
    <w:name w:val="Rodapé Char"/>
    <w:basedOn w:val="Fontepargpadro"/>
    <w:link w:val="Rodap"/>
    <w:uiPriority w:val="99"/>
    <w:rsid w:val="0097219D"/>
  </w:style>
  <w:style w:type="character" w:styleId="Hyperlink">
    <w:name w:val="Hyperlink"/>
    <w:uiPriority w:val="99"/>
    <w:rsid w:val="0097219D"/>
    <w:rPr>
      <w:color w:val="0000FF"/>
      <w:u w:val="single"/>
    </w:rPr>
  </w:style>
  <w:style w:type="paragraph" w:styleId="Ttulo">
    <w:name w:val="Title"/>
    <w:basedOn w:val="Normal"/>
    <w:next w:val="Normal"/>
    <w:link w:val="TtuloChar"/>
    <w:uiPriority w:val="10"/>
    <w:qFormat/>
    <w:rsid w:val="009D21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D215E"/>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2B14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civil.com.br" TargetMode="External"/><Relationship Id="rId1" Type="http://schemas.openxmlformats.org/officeDocument/2006/relationships/hyperlink" Target="mailto:sindicato@recivil.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3856-767E-4094-9FD0-EBB77BCE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707</Words>
  <Characters>3824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Lamaita Ferreira</dc:creator>
  <cp:lastModifiedBy>Luisa</cp:lastModifiedBy>
  <cp:revision>14</cp:revision>
  <cp:lastPrinted>2021-04-20T19:40:00Z</cp:lastPrinted>
  <dcterms:created xsi:type="dcterms:W3CDTF">2021-04-20T13:23:00Z</dcterms:created>
  <dcterms:modified xsi:type="dcterms:W3CDTF">2021-05-27T16:53:00Z</dcterms:modified>
</cp:coreProperties>
</file>